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316134" w:rsidR="00F86B56" w:rsidP="006E3339" w:rsidRDefault="006E3339" w14:paraId="0CBE15E6" w14:textId="088FB5C6">
      <w:pPr>
        <w:pStyle w:val="Title"/>
        <w:jc w:val="center"/>
      </w:pPr>
      <w:r w:rsidR="19BF36AA">
        <w:rPr/>
        <w:t>Meat Institute Reporting</w:t>
      </w:r>
      <w:r w:rsidR="006E3339">
        <w:rPr/>
        <w:t xml:space="preserve"> – </w:t>
      </w:r>
    </w:p>
    <w:p w:rsidRPr="00316134" w:rsidR="00F86B56" w:rsidP="006E3339" w:rsidRDefault="006E3339" w14:paraId="1A97CFAF" w14:textId="483AC1E8">
      <w:pPr>
        <w:pStyle w:val="Title"/>
        <w:jc w:val="center"/>
      </w:pPr>
      <w:r w:rsidR="00CB1283">
        <w:rPr/>
        <w:t xml:space="preserve">Corporate Sustainability </w:t>
      </w:r>
      <w:r w:rsidR="001657A7">
        <w:rPr/>
        <w:t xml:space="preserve">Report </w:t>
      </w:r>
      <w:r w:rsidR="006E3339">
        <w:rPr/>
        <w:t>(CSR)</w:t>
      </w:r>
    </w:p>
    <w:p w:rsidRPr="00316134" w:rsidR="006E3339" w:rsidP="006E3339" w:rsidRDefault="006E3339" w14:paraId="1874A4EC" w14:textId="3D2301D3">
      <w:pPr>
        <w:jc w:val="center"/>
      </w:pPr>
      <w:r w:rsidRPr="00316134">
        <w:t>Developed for Meat Institute Members</w:t>
      </w:r>
    </w:p>
    <w:p w:rsidRPr="00316134" w:rsidR="00011E90" w:rsidRDefault="00011E90" w14:paraId="3C423CED" w14:textId="77777777"/>
    <w:p w:rsidRPr="0052727E" w:rsidR="00AB2380" w:rsidP="00BA6ED2" w:rsidRDefault="00AB2380" w14:paraId="2636CC5F" w14:textId="1A598A02">
      <w:pPr>
        <w:pStyle w:val="Heading1"/>
        <w:rPr>
          <w:color w:val="5F8FEB" w:themeColor="accent3"/>
        </w:rPr>
      </w:pPr>
      <w:r w:rsidRPr="39E9D5A0" w:rsidR="00AB2380">
        <w:rPr>
          <w:color w:val="5F8FEB" w:themeColor="accent3" w:themeTint="FF" w:themeShade="FF"/>
        </w:rPr>
        <w:t>Instructions</w:t>
      </w:r>
    </w:p>
    <w:p w:rsidR="022401AB" w:rsidP="39E9D5A0" w:rsidRDefault="022401AB" w14:paraId="5D5CCF43" w14:textId="623A860C">
      <w:pPr>
        <w:spacing w:before="240" w:beforeAutospacing="off" w:after="240" w:afterAutospacing="off"/>
      </w:pPr>
      <w:r w:rsidRPr="39E9D5A0" w:rsidR="022401AB">
        <w:rPr>
          <w:rFonts w:ascii="Calibri" w:hAnsi="Calibri" w:eastAsia="Calibri" w:cs="Calibri"/>
          <w:noProof w:val="0"/>
          <w:sz w:val="22"/>
          <w:szCs w:val="22"/>
          <w:lang w:val="en-US"/>
        </w:rPr>
        <w:t>This Corporate Sustainability Report (CSR) template helps you communicate your company’s participation in Meat Institute Reporting to internal and external stakeholders. It is customizable for your needs and can also inform other sustainability communications such as website content, social media, brochures, or trade show materials.</w:t>
      </w:r>
    </w:p>
    <w:p w:rsidR="022401AB" w:rsidP="39E9D5A0" w:rsidRDefault="022401AB" w14:paraId="73039C47" w14:textId="067BFC22">
      <w:pPr>
        <w:spacing w:before="240" w:beforeAutospacing="off" w:after="240" w:afterAutospacing="off"/>
      </w:pPr>
      <w:r w:rsidRPr="39E9D5A0" w:rsidR="022401AB">
        <w:rPr>
          <w:rFonts w:ascii="Calibri" w:hAnsi="Calibri" w:eastAsia="Calibri" w:cs="Calibri"/>
          <w:noProof w:val="0"/>
          <w:sz w:val="22"/>
          <w:szCs w:val="22"/>
          <w:lang w:val="en-US"/>
        </w:rPr>
        <w:t xml:space="preserve">Meat Institute Reporting is a </w:t>
      </w:r>
      <w:r w:rsidRPr="39E9D5A0" w:rsidR="022401AB">
        <w:rPr>
          <w:rFonts w:ascii="Calibri" w:hAnsi="Calibri" w:eastAsia="Calibri" w:cs="Calibri"/>
          <w:b w:val="1"/>
          <w:bCs w:val="1"/>
          <w:noProof w:val="0"/>
          <w:sz w:val="22"/>
          <w:szCs w:val="22"/>
          <w:lang w:val="en-US"/>
        </w:rPr>
        <w:t>member-led, member-driven framework</w:t>
      </w:r>
      <w:r w:rsidRPr="39E9D5A0" w:rsidR="022401AB">
        <w:rPr>
          <w:rFonts w:ascii="Calibri" w:hAnsi="Calibri" w:eastAsia="Calibri" w:cs="Calibri"/>
          <w:noProof w:val="0"/>
          <w:sz w:val="22"/>
          <w:szCs w:val="22"/>
          <w:lang w:val="en-US"/>
        </w:rPr>
        <w:t xml:space="preserve"> that allows packer-processors to track achievements, gain business insights, benchmark against peers, and contribute to industry-wide progress. By sharing your reporting, you </w:t>
      </w:r>
      <w:r w:rsidRPr="39E9D5A0" w:rsidR="022401AB">
        <w:rPr>
          <w:rFonts w:ascii="Calibri" w:hAnsi="Calibri" w:eastAsia="Calibri" w:cs="Calibri"/>
          <w:noProof w:val="0"/>
          <w:sz w:val="22"/>
          <w:szCs w:val="22"/>
          <w:lang w:val="en-US"/>
        </w:rPr>
        <w:t>showcase</w:t>
      </w:r>
      <w:r w:rsidRPr="39E9D5A0" w:rsidR="022401AB">
        <w:rPr>
          <w:rFonts w:ascii="Calibri" w:hAnsi="Calibri" w:eastAsia="Calibri" w:cs="Calibri"/>
          <w:noProof w:val="0"/>
          <w:sz w:val="22"/>
          <w:szCs w:val="22"/>
          <w:lang w:val="en-US"/>
        </w:rPr>
        <w:t xml:space="preserve"> your company’s commitment to </w:t>
      </w:r>
      <w:r w:rsidRPr="39E9D5A0" w:rsidR="022401AB">
        <w:rPr>
          <w:rFonts w:ascii="Calibri" w:hAnsi="Calibri" w:eastAsia="Calibri" w:cs="Calibri"/>
          <w:b w:val="1"/>
          <w:bCs w:val="1"/>
          <w:noProof w:val="0"/>
          <w:sz w:val="22"/>
          <w:szCs w:val="22"/>
          <w:lang w:val="en-US"/>
        </w:rPr>
        <w:t>continuous improvement, animal welfare, people, and the planet</w:t>
      </w:r>
      <w:r w:rsidRPr="39E9D5A0" w:rsidR="022401AB">
        <w:rPr>
          <w:rFonts w:ascii="Calibri" w:hAnsi="Calibri" w:eastAsia="Calibri" w:cs="Calibri"/>
          <w:noProof w:val="0"/>
          <w:sz w:val="22"/>
          <w:szCs w:val="22"/>
          <w:lang w:val="en-US"/>
        </w:rPr>
        <w:t>.</w:t>
      </w:r>
    </w:p>
    <w:p w:rsidRPr="0052727E" w:rsidR="006F6186" w:rsidP="006F6186" w:rsidRDefault="006F6186" w14:paraId="776DC451" w14:textId="77777777">
      <w:pPr>
        <w:pStyle w:val="Heading2"/>
        <w:rPr>
          <w:color w:val="0A1955" w:themeColor="accent4"/>
        </w:rPr>
      </w:pPr>
      <w:r w:rsidRPr="39E9D5A0" w:rsidR="006F6186">
        <w:rPr>
          <w:color w:val="0A1955" w:themeColor="accent4" w:themeTint="FF" w:themeShade="FF"/>
        </w:rPr>
        <w:t>A Note on Greenwashing</w:t>
      </w:r>
    </w:p>
    <w:p w:rsidR="2DD2668B" w:rsidRDefault="2DD2668B" w14:paraId="71528308" w14:textId="3DF81239">
      <w:r w:rsidRPr="39E9D5A0" w:rsidR="2DD2668B">
        <w:rPr>
          <w:rFonts w:ascii="Calibri" w:hAnsi="Calibri" w:eastAsia="Calibri" w:cs="Calibri"/>
          <w:noProof w:val="0"/>
          <w:sz w:val="22"/>
          <w:szCs w:val="22"/>
          <w:lang w:val="en-US"/>
        </w:rPr>
        <w:t xml:space="preserve">When communicating sustainability or continuous improvement efforts, avoid making claims that cannot be substantiated. Meat Institute Reporting relies on </w:t>
      </w:r>
      <w:r w:rsidRPr="39E9D5A0" w:rsidR="2DD2668B">
        <w:rPr>
          <w:rFonts w:ascii="Calibri" w:hAnsi="Calibri" w:eastAsia="Calibri" w:cs="Calibri"/>
          <w:b w:val="0"/>
          <w:bCs w:val="0"/>
          <w:noProof w:val="0"/>
          <w:sz w:val="22"/>
          <w:szCs w:val="22"/>
          <w:lang w:val="en-US"/>
        </w:rPr>
        <w:t>accurate</w:t>
      </w:r>
      <w:r w:rsidRPr="39E9D5A0" w:rsidR="2DD2668B">
        <w:rPr>
          <w:rFonts w:ascii="Calibri" w:hAnsi="Calibri" w:eastAsia="Calibri" w:cs="Calibri"/>
          <w:b w:val="0"/>
          <w:bCs w:val="0"/>
          <w:noProof w:val="0"/>
          <w:sz w:val="22"/>
          <w:szCs w:val="22"/>
          <w:lang w:val="en-US"/>
        </w:rPr>
        <w:t>, transparent data, and stakeholders are increasingly vigilant about misleading statements. Use clear, specific metrics and evidence to communicate your progress.</w:t>
      </w:r>
      <w:r w:rsidRPr="39E9D5A0" w:rsidR="2DD2668B">
        <w:rPr>
          <w:b w:val="1"/>
          <w:bCs w:val="1"/>
        </w:rPr>
        <w:t xml:space="preserve"> To avoid greenwashing, it is recommended that you be as specific as possible in your claims and only make claims that you can substantiate with transparent data and evidence.</w:t>
      </w:r>
    </w:p>
    <w:p w:rsidRPr="0052727E" w:rsidR="006F6186" w:rsidP="00D17F0F" w:rsidRDefault="006F6186" w14:paraId="38AF14FF" w14:textId="77777777">
      <w:pPr>
        <w:pStyle w:val="Heading2"/>
        <w:rPr>
          <w:color w:val="0A1955" w:themeColor="accent4"/>
        </w:rPr>
      </w:pPr>
      <w:r w:rsidRPr="39E9D5A0" w:rsidR="006F6186">
        <w:rPr>
          <w:rStyle w:val="Heading3Char"/>
          <w:color w:val="0A1955" w:themeColor="accent4" w:themeTint="FF" w:themeShade="FF"/>
          <w:sz w:val="28"/>
          <w:szCs w:val="28"/>
        </w:rPr>
        <w:t>Choosing Which Focus Areas to Include</w:t>
      </w:r>
    </w:p>
    <w:p w:rsidR="25560836" w:rsidP="39E9D5A0" w:rsidRDefault="25560836" w14:paraId="56B36AE9" w14:textId="49601473">
      <w:pPr>
        <w:spacing w:after="0" w:line="240" w:lineRule="auto"/>
      </w:pPr>
      <w:r w:rsidRPr="39E9D5A0" w:rsidR="25560836">
        <w:rPr>
          <w:rFonts w:ascii="Calibri" w:hAnsi="Calibri" w:eastAsia="Calibri" w:cs="Calibri"/>
          <w:noProof w:val="0"/>
          <w:sz w:val="22"/>
          <w:szCs w:val="22"/>
          <w:lang w:val="en-US"/>
        </w:rPr>
        <w:t>Not every metric needs to be included. Consider:</w:t>
      </w:r>
    </w:p>
    <w:p w:rsidRPr="00F64F95" w:rsidR="0070208B" w:rsidP="006F6186" w:rsidRDefault="0070208B" w14:paraId="013448AD" w14:textId="77777777">
      <w:pPr>
        <w:spacing w:after="0" w:line="240" w:lineRule="auto"/>
        <w:textAlignment w:val="center"/>
        <w:rPr>
          <w:rFonts w:ascii="Calibri" w:hAnsi="Calibri" w:eastAsia="Times New Roman" w:cs="Calibri"/>
          <w:kern w:val="0"/>
        </w:rPr>
      </w:pPr>
    </w:p>
    <w:p w:rsidRPr="00F64F95" w:rsidR="00C21415" w:rsidP="0070208B" w:rsidRDefault="00C21415" w14:paraId="6EFFDAFC" w14:textId="577D7BBC">
      <w:pPr>
        <w:pStyle w:val="ListParagraph"/>
        <w:numPr>
          <w:ilvl w:val="0"/>
          <w:numId w:val="5"/>
        </w:numPr>
        <w:spacing w:after="0" w:line="240" w:lineRule="auto"/>
        <w:textAlignment w:val="center"/>
        <w:rPr>
          <w:rFonts w:ascii="Calibri" w:hAnsi="Calibri" w:eastAsia="Times New Roman" w:cs="Calibri"/>
          <w:kern w:val="0"/>
        </w:rPr>
      </w:pPr>
      <w:r w:rsidRPr="00F64F95" w:rsidR="00C21415">
        <w:rPr>
          <w:rFonts w:ascii="Calibri" w:hAnsi="Calibri" w:eastAsia="Times New Roman" w:cs="Calibri"/>
          <w:kern w:val="0"/>
        </w:rPr>
        <w:t xml:space="preserve">Which aspects of your </w:t>
      </w:r>
      <w:r w:rsidRPr="00F64F95" w:rsidR="138E0376">
        <w:rPr>
          <w:rFonts w:ascii="Calibri" w:hAnsi="Calibri" w:eastAsia="Times New Roman" w:cs="Calibri"/>
          <w:kern w:val="0"/>
        </w:rPr>
        <w:t xml:space="preserve">continuous improvement journey</w:t>
      </w:r>
      <w:r w:rsidRPr="00F64F95" w:rsidR="00C21415">
        <w:rPr>
          <w:rFonts w:ascii="Calibri" w:hAnsi="Calibri" w:eastAsia="Times New Roman" w:cs="Calibri"/>
          <w:kern w:val="0"/>
        </w:rPr>
        <w:t xml:space="preserve"> highlight your company’s impact on </w:t>
      </w:r>
      <w:r w:rsidRPr="00F64F95" w:rsidR="00C766D9">
        <w:rPr>
          <w:rFonts w:ascii="Calibri" w:hAnsi="Calibri" w:eastAsia="Times New Roman" w:cs="Calibri"/>
          <w:kern w:val="0"/>
        </w:rPr>
        <w:t xml:space="preserve">animal</w:t>
      </w:r>
      <w:r w:rsidRPr="00F64F95" w:rsidR="0F15E5CF">
        <w:rPr>
          <w:rFonts w:ascii="Calibri" w:hAnsi="Calibri" w:eastAsia="Times New Roman" w:cs="Calibri"/>
          <w:kern w:val="0"/>
        </w:rPr>
        <w:t xml:space="preserve">s</w:t>
      </w:r>
      <w:r w:rsidRPr="00F64F95" w:rsidR="00C766D9">
        <w:rPr>
          <w:rFonts w:ascii="Calibri" w:hAnsi="Calibri" w:eastAsia="Times New Roman" w:cs="Calibri"/>
          <w:kern w:val="0"/>
        </w:rPr>
        <w:t xml:space="preserve">, </w:t>
      </w:r>
      <w:r w:rsidRPr="00F64F95" w:rsidR="00C21415">
        <w:rPr>
          <w:rFonts w:ascii="Calibri" w:hAnsi="Calibri" w:eastAsia="Times New Roman" w:cs="Calibri"/>
          <w:kern w:val="0"/>
        </w:rPr>
        <w:t>people</w:t>
      </w:r>
      <w:r w:rsidRPr="00F64F95" w:rsidR="00C766D9">
        <w:rPr>
          <w:rFonts w:ascii="Calibri" w:hAnsi="Calibri" w:eastAsia="Times New Roman" w:cs="Calibri"/>
          <w:kern w:val="0"/>
        </w:rPr>
        <w:t>,</w:t>
      </w:r>
      <w:r w:rsidRPr="00F64F95" w:rsidR="00C21415">
        <w:rPr>
          <w:rFonts w:ascii="Calibri" w:hAnsi="Calibri" w:eastAsia="Times New Roman" w:cs="Calibri"/>
          <w:kern w:val="0"/>
        </w:rPr>
        <w:t xml:space="preserve"> and the planet? </w:t>
      </w:r>
    </w:p>
    <w:p w:rsidRPr="00F64F95" w:rsidR="00C21415" w:rsidP="39E9D5A0" w:rsidRDefault="00C21415" w14:paraId="2D11B693" w14:textId="1C738386">
      <w:pPr>
        <w:pStyle w:val="ListParagraph"/>
        <w:numPr>
          <w:ilvl w:val="0"/>
          <w:numId w:val="5"/>
        </w:numPr>
        <w:spacing w:after="0" w:line="240" w:lineRule="auto"/>
        <w:textAlignment w:val="center"/>
        <w:rPr>
          <w:rFonts w:ascii="Calibri" w:hAnsi="Calibri" w:eastAsia="Times New Roman" w:cs="Calibri"/>
          <w:kern w:val="0"/>
          <w:sz w:val="22"/>
          <w:szCs w:val="22"/>
        </w:rPr>
      </w:pPr>
      <w:r w:rsidRPr="00F64F95" w:rsidR="00C21415">
        <w:rPr>
          <w:rFonts w:ascii="Calibri" w:hAnsi="Calibri" w:eastAsia="Times New Roman" w:cs="Calibri"/>
          <w:kern w:val="0"/>
        </w:rPr>
        <w:t xml:space="preserve">Which sustainability </w:t>
      </w:r>
      <w:r w:rsidRPr="00F64F95" w:rsidR="00316134">
        <w:rPr>
          <w:rFonts w:ascii="Calibri" w:hAnsi="Calibri" w:eastAsia="Times New Roman" w:cs="Calibri"/>
          <w:kern w:val="0"/>
        </w:rPr>
        <w:t>topics</w:t>
      </w:r>
      <w:r w:rsidRPr="00F64F95" w:rsidR="00C766D9">
        <w:rPr>
          <w:rFonts w:ascii="Calibri" w:hAnsi="Calibri" w:eastAsia="Times New Roman" w:cs="Calibri"/>
          <w:kern w:val="0"/>
        </w:rPr>
        <w:t xml:space="preserve">, </w:t>
      </w:r>
      <w:r w:rsidRPr="00F64F95" w:rsidR="59E72E30">
        <w:rPr>
          <w:rFonts w:ascii="Calibri" w:hAnsi="Calibri" w:eastAsia="Times New Roman" w:cs="Calibri"/>
          <w:kern w:val="0"/>
        </w:rPr>
        <w:t>(e.g.,</w:t>
      </w:r>
      <w:r w:rsidRPr="00F64F95" w:rsidR="00C766D9">
        <w:rPr>
          <w:rFonts w:ascii="Calibri" w:hAnsi="Calibri" w:eastAsia="Times New Roman" w:cs="Calibri"/>
          <w:kern w:val="0"/>
        </w:rPr>
        <w:t xml:space="preserve"> food safety</w:t>
      </w:r>
      <w:r w:rsidRPr="00F64F95" w:rsidR="43C3E80D">
        <w:rPr>
          <w:rFonts w:ascii="Calibri" w:hAnsi="Calibri" w:eastAsia="Times New Roman" w:cs="Calibri"/>
          <w:kern w:val="0"/>
        </w:rPr>
        <w:t>) support your business strategy?</w:t>
      </w:r>
    </w:p>
    <w:p w:rsidRPr="00F64F95" w:rsidR="00C21415" w:rsidP="39E9D5A0" w:rsidRDefault="00C21415" w14:paraId="343A8761" w14:textId="64AFEE31">
      <w:pPr>
        <w:pStyle w:val="ListParagraph"/>
        <w:numPr>
          <w:ilvl w:val="0"/>
          <w:numId w:val="5"/>
        </w:numPr>
        <w:spacing w:after="0" w:line="240" w:lineRule="auto"/>
        <w:textAlignment w:val="center"/>
        <w:rPr>
          <w:rFonts w:ascii="Calibri" w:hAnsi="Calibri" w:eastAsia="Times New Roman" w:cs="Calibri"/>
          <w:kern w:val="0"/>
          <w:sz w:val="22"/>
          <w:szCs w:val="22"/>
        </w:rPr>
      </w:pPr>
      <w:r w:rsidRPr="39E9D5A0" w:rsidR="43C3E80D">
        <w:rPr>
          <w:noProof w:val="0"/>
          <w:lang w:val="en-US"/>
        </w:rPr>
        <w:t>What are you proud of, and what differentiates your company from peers?</w:t>
      </w:r>
    </w:p>
    <w:p w:rsidRPr="00F64F95" w:rsidR="006F6186" w:rsidP="0070208B" w:rsidRDefault="006F6186" w14:paraId="755BAF2C" w14:textId="63D407F9">
      <w:pPr>
        <w:pStyle w:val="ListParagraph"/>
        <w:numPr>
          <w:ilvl w:val="0"/>
          <w:numId w:val="5"/>
        </w:numPr>
        <w:spacing w:after="0" w:line="240" w:lineRule="auto"/>
        <w:textAlignment w:val="center"/>
        <w:rPr>
          <w:rFonts w:ascii="Calibri" w:hAnsi="Calibri" w:eastAsia="Times New Roman" w:cs="Calibri"/>
          <w:kern w:val="0"/>
        </w:rPr>
      </w:pPr>
      <w:r w:rsidRPr="00316134" w:rsidR="006F6186">
        <w:rPr>
          <w:rFonts w:ascii="Calibri" w:hAnsi="Calibri" w:eastAsia="Times New Roman" w:cs="Calibri"/>
          <w:kern w:val="0"/>
        </w:rPr>
        <w:t xml:space="preserve">Which </w:t>
      </w:r>
      <w:r w:rsidRPr="00316134" w:rsidR="2EF75311">
        <w:rPr>
          <w:rFonts w:ascii="Calibri" w:hAnsi="Calibri" w:eastAsia="Times New Roman" w:cs="Calibri"/>
          <w:kern w:val="0"/>
        </w:rPr>
        <w:t xml:space="preserve">metrics are valued</w:t>
      </w:r>
      <w:r w:rsidRPr="00316134" w:rsidR="006F6186">
        <w:rPr>
          <w:rFonts w:ascii="Calibri" w:hAnsi="Calibri" w:eastAsia="Times New Roman" w:cs="Calibri"/>
          <w:kern w:val="0"/>
        </w:rPr>
        <w:t xml:space="preserve"> </w:t>
      </w:r>
      <w:r w:rsidRPr="00316134" w:rsidR="2EF75311">
        <w:rPr>
          <w:rFonts w:ascii="Calibri" w:hAnsi="Calibri" w:eastAsia="Times New Roman" w:cs="Calibri"/>
          <w:kern w:val="0"/>
        </w:rPr>
        <w:t xml:space="preserve">by customers or relevant </w:t>
      </w:r>
      <w:r w:rsidRPr="00316134" w:rsidR="2EF75311">
        <w:rPr>
          <w:rFonts w:ascii="Calibri" w:hAnsi="Calibri" w:eastAsia="Times New Roman" w:cs="Calibri"/>
          <w:kern w:val="0"/>
        </w:rPr>
        <w:t xml:space="preserve">to yo</w:t>
      </w:r>
      <w:r w:rsidRPr="00316134" w:rsidR="2EF75311">
        <w:rPr>
          <w:rFonts w:ascii="Calibri" w:hAnsi="Calibri" w:eastAsia="Times New Roman" w:cs="Calibri"/>
          <w:kern w:val="0"/>
        </w:rPr>
        <w:lastRenderedPageBreak/>
        <w:t xml:space="preserve">ur customers goals? </w:t>
      </w:r>
    </w:p>
    <w:p w:rsidRPr="00F64F95" w:rsidR="006F6186" w:rsidP="39E9D5A0" w:rsidRDefault="006F6186" w14:paraId="7EFAD296" w14:textId="768A0C73">
      <w:pPr>
        <w:pStyle w:val="ListParagraph"/>
        <w:numPr>
          <w:ilvl w:val="0"/>
          <w:numId w:val="5"/>
        </w:numPr>
        <w:suppressLineNumbers w:val="0"/>
        <w:bidi w:val="0"/>
        <w:spacing w:before="0" w:beforeAutospacing="off" w:after="0" w:afterAutospacing="off" w:line="240" w:lineRule="auto"/>
        <w:ind w:left="720" w:right="0" w:hanging="360"/>
        <w:jc w:val="left"/>
        <w:rPr>
          <w:rFonts w:ascii="Calibri" w:hAnsi="Calibri" w:eastAsia="Times New Roman" w:cs="Calibri"/>
          <w:sz w:val="22"/>
          <w:szCs w:val="22"/>
        </w:rPr>
      </w:pPr>
      <w:r w:rsidRPr="39E9D5A0" w:rsidR="2EF75311">
        <w:rPr>
          <w:rFonts w:ascii="Calibri" w:hAnsi="Calibri" w:eastAsia="Times New Roman" w:cs="Calibri"/>
        </w:rPr>
        <w:t xml:space="preserve">What </w:t>
      </w:r>
      <w:r w:rsidRPr="39E9D5A0" w:rsidR="2EF75311">
        <w:rPr>
          <w:rFonts w:ascii="Calibri" w:hAnsi="Calibri" w:eastAsia="Times New Roman" w:cs="Calibri"/>
        </w:rPr>
        <w:t>additional</w:t>
      </w:r>
      <w:r w:rsidRPr="39E9D5A0" w:rsidR="2EF75311">
        <w:rPr>
          <w:rFonts w:ascii="Calibri" w:hAnsi="Calibri" w:eastAsia="Times New Roman" w:cs="Calibri"/>
        </w:rPr>
        <w:t xml:space="preserve"> metrics may be worth sharing that </w:t>
      </w:r>
      <w:r w:rsidRPr="39E9D5A0" w:rsidR="2EF75311">
        <w:rPr>
          <w:rFonts w:ascii="Calibri" w:hAnsi="Calibri" w:eastAsia="Times New Roman" w:cs="Calibri"/>
        </w:rPr>
        <w:t>aren’t</w:t>
      </w:r>
      <w:r w:rsidRPr="39E9D5A0" w:rsidR="2EF75311">
        <w:rPr>
          <w:rFonts w:ascii="Calibri" w:hAnsi="Calibri" w:eastAsia="Times New Roman" w:cs="Calibri"/>
        </w:rPr>
        <w:t xml:space="preserve"> included in Meat Institute Reporting?</w:t>
      </w:r>
    </w:p>
    <w:p w:rsidRPr="0052727E" w:rsidR="00AB2380" w:rsidP="00BA6ED2" w:rsidRDefault="00AB2380" w14:paraId="17557AB8" w14:textId="23A8416F">
      <w:pPr>
        <w:pStyle w:val="Heading1"/>
        <w:rPr>
          <w:color w:val="5F8FEB" w:themeColor="accent3"/>
        </w:rPr>
      </w:pPr>
      <w:r w:rsidRPr="39E9D5A0" w:rsidR="00AB2380">
        <w:rPr>
          <w:color w:val="5F8FEB" w:themeColor="accent3" w:themeTint="FF" w:themeShade="FF"/>
        </w:rPr>
        <w:t>Report Outline</w:t>
      </w:r>
    </w:p>
    <w:p w:rsidR="159324A2" w:rsidRDefault="159324A2" w14:paraId="7A57D062" w14:textId="44538CCD">
      <w:r w:rsidRPr="39E9D5A0" w:rsidR="159324A2">
        <w:rPr>
          <w:rFonts w:ascii="Calibri" w:hAnsi="Calibri" w:eastAsia="Calibri" w:cs="Calibri"/>
          <w:noProof w:val="0"/>
          <w:sz w:val="22"/>
          <w:szCs w:val="22"/>
          <w:lang w:val="en-US"/>
        </w:rPr>
        <w:t xml:space="preserve">Most reports are organized around </w:t>
      </w:r>
      <w:r w:rsidRPr="39E9D5A0" w:rsidR="159324A2">
        <w:rPr>
          <w:rFonts w:ascii="Calibri" w:hAnsi="Calibri" w:eastAsia="Calibri" w:cs="Calibri"/>
          <w:b w:val="1"/>
          <w:bCs w:val="1"/>
          <w:noProof w:val="0"/>
          <w:sz w:val="22"/>
          <w:szCs w:val="22"/>
          <w:lang w:val="en-US"/>
        </w:rPr>
        <w:t>Environmental, Social, and Animal Welfare topics</w:t>
      </w:r>
      <w:r w:rsidRPr="39E9D5A0" w:rsidR="159324A2">
        <w:rPr>
          <w:rFonts w:ascii="Calibri" w:hAnsi="Calibri" w:eastAsia="Calibri" w:cs="Calibri"/>
          <w:noProof w:val="0"/>
          <w:sz w:val="22"/>
          <w:szCs w:val="22"/>
          <w:lang w:val="en-US"/>
        </w:rPr>
        <w:t>, with a closing section on forward-looking goals. Suggested sections include:</w:t>
      </w:r>
    </w:p>
    <w:p w:rsidRPr="00316134" w:rsidR="00D11E23" w:rsidP="00D11E23" w:rsidRDefault="00D11E23" w14:paraId="7BE44FA0" w14:textId="64AB30FA">
      <w:pPr>
        <w:pStyle w:val="ListParagraph"/>
        <w:numPr>
          <w:ilvl w:val="0"/>
          <w:numId w:val="3"/>
        </w:numPr>
        <w:rPr>
          <w:b/>
          <w:bCs/>
        </w:rPr>
      </w:pPr>
      <w:r w:rsidRPr="39E9D5A0" w:rsidR="00D11E23">
        <w:rPr>
          <w:b w:val="1"/>
          <w:bCs w:val="1"/>
        </w:rPr>
        <w:t>Introduction</w:t>
      </w:r>
    </w:p>
    <w:p w:rsidR="16DFC46C" w:rsidP="39E9D5A0" w:rsidRDefault="16DFC46C" w14:paraId="677910FE" w14:textId="2462EC7F">
      <w:pPr>
        <w:pStyle w:val="ListParagraph"/>
        <w:numPr>
          <w:ilvl w:val="1"/>
          <w:numId w:val="3"/>
        </w:numPr>
        <w:rPr>
          <w:noProof w:val="0"/>
          <w:sz w:val="22"/>
          <w:szCs w:val="22"/>
          <w:lang w:val="en-US"/>
        </w:rPr>
      </w:pPr>
      <w:r w:rsidRPr="39E9D5A0" w:rsidR="16DFC46C">
        <w:rPr>
          <w:noProof w:val="0"/>
          <w:lang w:val="en-US"/>
        </w:rPr>
        <w:t>Highlight the significance of this report to your company</w:t>
      </w:r>
    </w:p>
    <w:p w:rsidR="16DFC46C" w:rsidP="39E9D5A0" w:rsidRDefault="16DFC46C" w14:paraId="6431AD3F" w14:textId="0AAED27C">
      <w:pPr>
        <w:pStyle w:val="ListParagraph"/>
        <w:numPr>
          <w:ilvl w:val="1"/>
          <w:numId w:val="3"/>
        </w:numPr>
        <w:spacing w:before="240" w:beforeAutospacing="off" w:after="240" w:afterAutospacing="off"/>
        <w:rPr>
          <w:noProof w:val="0"/>
          <w:sz w:val="22"/>
          <w:szCs w:val="22"/>
          <w:lang w:val="en-US"/>
        </w:rPr>
      </w:pPr>
      <w:r w:rsidRPr="39E9D5A0" w:rsidR="16DFC46C">
        <w:rPr>
          <w:noProof w:val="0"/>
          <w:lang w:val="en-US"/>
        </w:rPr>
        <w:t>Mention collaboration with third-party auditors, suppliers, or industry initiatives if relevant</w:t>
      </w:r>
    </w:p>
    <w:p w:rsidR="16DFC46C" w:rsidP="39E9D5A0" w:rsidRDefault="16DFC46C" w14:paraId="343BCE65" w14:textId="45E014E5">
      <w:pPr>
        <w:pStyle w:val="ListParagraph"/>
        <w:numPr>
          <w:ilvl w:val="1"/>
          <w:numId w:val="3"/>
        </w:numPr>
        <w:spacing w:before="240" w:beforeAutospacing="off" w:after="240" w:afterAutospacing="off"/>
        <w:rPr>
          <w:i w:val="1"/>
          <w:iCs w:val="1"/>
          <w:noProof w:val="0"/>
          <w:sz w:val="22"/>
          <w:szCs w:val="22"/>
          <w:lang w:val="en-US"/>
        </w:rPr>
      </w:pPr>
      <w:r w:rsidRPr="39E9D5A0" w:rsidR="16DFC46C">
        <w:rPr>
          <w:noProof w:val="0"/>
          <w:lang w:val="en-US"/>
        </w:rPr>
        <w:t>Example opening:</w:t>
      </w:r>
      <w:r>
        <w:br/>
      </w:r>
      <w:r w:rsidRPr="39E9D5A0" w:rsidR="16DFC46C">
        <w:rPr>
          <w:noProof w:val="0"/>
          <w:lang w:val="en-US"/>
        </w:rPr>
        <w:t xml:space="preserve"> </w:t>
      </w:r>
      <w:r w:rsidRPr="39E9D5A0" w:rsidR="16DFC46C">
        <w:rPr>
          <w:i w:val="1"/>
          <w:iCs w:val="1"/>
          <w:noProof w:val="0"/>
          <w:lang w:val="en-US"/>
        </w:rPr>
        <w:t xml:space="preserve">“We are proud to share our first Corporate Sustainability Report, demonstrating our commitment to continuous improvement across the </w:t>
      </w:r>
      <w:r w:rsidRPr="39E9D5A0" w:rsidR="16DFC46C">
        <w:rPr>
          <w:i w:val="1"/>
          <w:iCs w:val="1"/>
          <w:noProof w:val="0"/>
          <w:lang w:val="en-US"/>
        </w:rPr>
        <w:t>areas</w:t>
      </w:r>
      <w:r w:rsidRPr="39E9D5A0" w:rsidR="16DFC46C">
        <w:rPr>
          <w:i w:val="1"/>
          <w:iCs w:val="1"/>
          <w:noProof w:val="0"/>
          <w:lang w:val="en-US"/>
        </w:rPr>
        <w:t xml:space="preserve"> most important to our business and the role we play in society.”</w:t>
      </w:r>
    </w:p>
    <w:p w:rsidRPr="00316134" w:rsidR="00D11E23" w:rsidP="00D11E23" w:rsidRDefault="00D11E23" w14:paraId="316FEAB5" w14:textId="34862D5B">
      <w:pPr>
        <w:pStyle w:val="ListParagraph"/>
        <w:numPr>
          <w:ilvl w:val="0"/>
          <w:numId w:val="3"/>
        </w:numPr>
        <w:rPr>
          <w:b w:val="1"/>
          <w:bCs w:val="1"/>
        </w:rPr>
      </w:pPr>
      <w:r w:rsidRPr="39E9D5A0" w:rsidR="00D11E23">
        <w:rPr>
          <w:b w:val="1"/>
          <w:bCs w:val="1"/>
        </w:rPr>
        <w:t>Environmental Sustainability</w:t>
      </w:r>
      <w:r w:rsidRPr="39E9D5A0" w:rsidR="5DC83A62">
        <w:rPr>
          <w:b w:val="1"/>
          <w:bCs w:val="1"/>
        </w:rPr>
        <w:t xml:space="preserve"> – For the Planet</w:t>
      </w:r>
    </w:p>
    <w:p w:rsidR="63C20F70" w:rsidP="39E9D5A0" w:rsidRDefault="63C20F70" w14:paraId="4E8D80D3" w14:textId="7FAD5400">
      <w:pPr>
        <w:pStyle w:val="ListParagraph"/>
        <w:numPr>
          <w:ilvl w:val="1"/>
          <w:numId w:val="3"/>
        </w:numPr>
        <w:rPr>
          <w:noProof w:val="0"/>
          <w:sz w:val="22"/>
          <w:szCs w:val="22"/>
          <w:lang w:val="en-US"/>
        </w:rPr>
      </w:pPr>
      <w:r w:rsidRPr="39E9D5A0" w:rsidR="63C20F70">
        <w:rPr>
          <w:noProof w:val="0"/>
          <w:lang w:val="en-US"/>
        </w:rPr>
        <w:t>Possible topics</w:t>
      </w:r>
      <w:r w:rsidRPr="39E9D5A0" w:rsidR="63C20F70">
        <w:rPr>
          <w:noProof w:val="0"/>
          <w:lang w:val="en-US"/>
        </w:rPr>
        <w:t xml:space="preserve"> for inclusion: Waste, Packaging, Energy, GHG Emissions, Land Use, Suppliers, Water Use</w:t>
      </w:r>
    </w:p>
    <w:p w:rsidR="63C20F70" w:rsidP="39E9D5A0" w:rsidRDefault="63C20F70" w14:paraId="3BFE006C" w14:textId="2DC9342A">
      <w:pPr>
        <w:pStyle w:val="ListParagraph"/>
        <w:numPr>
          <w:ilvl w:val="1"/>
          <w:numId w:val="3"/>
        </w:numPr>
        <w:spacing w:before="240" w:beforeAutospacing="off" w:after="240" w:afterAutospacing="off"/>
        <w:rPr>
          <w:noProof w:val="0"/>
          <w:sz w:val="22"/>
          <w:szCs w:val="22"/>
          <w:lang w:val="en-US"/>
        </w:rPr>
      </w:pPr>
      <w:r w:rsidRPr="39E9D5A0" w:rsidR="63C20F70">
        <w:rPr>
          <w:noProof w:val="0"/>
          <w:lang w:val="en-US"/>
        </w:rPr>
        <w:t xml:space="preserve">Use your Meat Institute Reporting dashboard results to select relevant metrics and communicate achievements and </w:t>
      </w:r>
      <w:r w:rsidRPr="39E9D5A0" w:rsidR="63C20F70">
        <w:rPr>
          <w:noProof w:val="0"/>
          <w:lang w:val="en-US"/>
        </w:rPr>
        <w:t>future plans</w:t>
      </w:r>
      <w:r w:rsidRPr="39E9D5A0" w:rsidR="63C20F70">
        <w:rPr>
          <w:noProof w:val="0"/>
          <w:lang w:val="en-US"/>
        </w:rPr>
        <w:t xml:space="preserve">. </w:t>
      </w:r>
    </w:p>
    <w:p w:rsidR="63C20F70" w:rsidP="39E9D5A0" w:rsidRDefault="63C20F70" w14:paraId="7161B161" w14:textId="02FFB062">
      <w:pPr>
        <w:pStyle w:val="ListParagraph"/>
        <w:numPr>
          <w:ilvl w:val="1"/>
          <w:numId w:val="3"/>
        </w:numPr>
        <w:spacing w:before="240" w:beforeAutospacing="off" w:after="240" w:afterAutospacing="off"/>
        <w:rPr>
          <w:noProof w:val="0"/>
          <w:sz w:val="22"/>
          <w:szCs w:val="22"/>
          <w:lang w:val="en-US"/>
        </w:rPr>
      </w:pPr>
      <w:r w:rsidRPr="39E9D5A0" w:rsidR="63C20F70">
        <w:rPr>
          <w:noProof w:val="0"/>
          <w:lang w:val="en-US"/>
        </w:rPr>
        <w:t>Examples</w:t>
      </w:r>
      <w:r w:rsidRPr="39E9D5A0" w:rsidR="63C20F70">
        <w:rPr>
          <w:noProof w:val="0"/>
          <w:lang w:val="en-US"/>
        </w:rPr>
        <w:t>:</w:t>
      </w:r>
    </w:p>
    <w:p w:rsidR="63C20F70" w:rsidP="39E9D5A0" w:rsidRDefault="63C20F70" w14:paraId="0DB4FD98" w14:textId="599BD85A">
      <w:pPr>
        <w:pStyle w:val="ListParagraph"/>
        <w:numPr>
          <w:ilvl w:val="2"/>
          <w:numId w:val="3"/>
        </w:numPr>
        <w:spacing w:before="240" w:beforeAutospacing="off" w:after="240" w:afterAutospacing="off"/>
        <w:rPr>
          <w:i w:val="1"/>
          <w:iCs w:val="1"/>
          <w:noProof w:val="0"/>
          <w:sz w:val="22"/>
          <w:szCs w:val="22"/>
          <w:lang w:val="en-US"/>
        </w:rPr>
      </w:pPr>
      <w:r w:rsidRPr="39E9D5A0" w:rsidR="63C20F70">
        <w:rPr>
          <w:b w:val="1"/>
          <w:bCs w:val="1"/>
          <w:noProof w:val="0"/>
          <w:lang w:val="en-US"/>
        </w:rPr>
        <w:t>Waste:</w:t>
      </w:r>
      <w:r w:rsidRPr="39E9D5A0" w:rsidR="63C20F70">
        <w:rPr>
          <w:noProof w:val="0"/>
          <w:lang w:val="en-US"/>
        </w:rPr>
        <w:t xml:space="preserve"> </w:t>
      </w:r>
      <w:r w:rsidRPr="39E9D5A0" w:rsidR="63C20F70">
        <w:rPr>
          <w:i w:val="1"/>
          <w:iCs w:val="1"/>
          <w:noProof w:val="0"/>
          <w:lang w:val="en-US"/>
        </w:rPr>
        <w:t>“We aim to reduce waste sent to landfill by 20% over the next 5 years.”</w:t>
      </w:r>
    </w:p>
    <w:p w:rsidR="63C20F70" w:rsidP="39E9D5A0" w:rsidRDefault="63C20F70" w14:paraId="63FBC8E7" w14:textId="2958D8F9">
      <w:pPr>
        <w:pStyle w:val="ListParagraph"/>
        <w:numPr>
          <w:ilvl w:val="2"/>
          <w:numId w:val="3"/>
        </w:numPr>
        <w:spacing w:before="240" w:beforeAutospacing="off" w:after="240" w:afterAutospacing="off"/>
        <w:rPr>
          <w:i w:val="1"/>
          <w:iCs w:val="1"/>
          <w:noProof w:val="0"/>
          <w:sz w:val="22"/>
          <w:szCs w:val="22"/>
          <w:lang w:val="en-US"/>
        </w:rPr>
      </w:pPr>
      <w:r w:rsidRPr="39E9D5A0" w:rsidR="63C20F70">
        <w:rPr>
          <w:b w:val="1"/>
          <w:bCs w:val="1"/>
          <w:noProof w:val="0"/>
          <w:lang w:val="en-US"/>
        </w:rPr>
        <w:t>GHG Emissions:</w:t>
      </w:r>
      <w:r w:rsidRPr="39E9D5A0" w:rsidR="63C20F70">
        <w:rPr>
          <w:noProof w:val="0"/>
          <w:lang w:val="en-US"/>
        </w:rPr>
        <w:t xml:space="preserve"> </w:t>
      </w:r>
      <w:r w:rsidRPr="39E9D5A0" w:rsidR="63C20F70">
        <w:rPr>
          <w:i w:val="1"/>
          <w:iCs w:val="1"/>
          <w:noProof w:val="0"/>
          <w:lang w:val="en-US"/>
        </w:rPr>
        <w:t>“We track Scope 1 &amp; 2 emissions to inform energy efficiency initiatives across all facilities.”</w:t>
      </w:r>
    </w:p>
    <w:p w:rsidRPr="00316134" w:rsidR="00D11E23" w:rsidP="00D11E23" w:rsidRDefault="00D11E23" w14:paraId="15B4F0A7" w14:textId="407CC489">
      <w:pPr>
        <w:pStyle w:val="ListParagraph"/>
        <w:numPr>
          <w:ilvl w:val="0"/>
          <w:numId w:val="3"/>
        </w:numPr>
        <w:rPr>
          <w:b w:val="1"/>
          <w:bCs w:val="1"/>
        </w:rPr>
      </w:pPr>
      <w:r w:rsidRPr="39E9D5A0" w:rsidR="00D11E23">
        <w:rPr>
          <w:b w:val="1"/>
          <w:bCs w:val="1"/>
        </w:rPr>
        <w:t>Social Sustainability</w:t>
      </w:r>
      <w:r w:rsidRPr="39E9D5A0" w:rsidR="2EA1611B">
        <w:rPr>
          <w:b w:val="1"/>
          <w:bCs w:val="1"/>
        </w:rPr>
        <w:t xml:space="preserve"> – For Our People</w:t>
      </w:r>
    </w:p>
    <w:p w:rsidR="2EA1611B" w:rsidP="39E9D5A0" w:rsidRDefault="2EA1611B" w14:paraId="07436EEF" w14:textId="4A0229CD">
      <w:pPr>
        <w:pStyle w:val="ListParagraph"/>
        <w:numPr>
          <w:ilvl w:val="1"/>
          <w:numId w:val="3"/>
        </w:numPr>
        <w:rPr>
          <w:noProof w:val="0"/>
          <w:sz w:val="22"/>
          <w:szCs w:val="22"/>
          <w:lang w:val="en-US"/>
        </w:rPr>
      </w:pPr>
      <w:r w:rsidRPr="39E9D5A0" w:rsidR="2EA1611B">
        <w:rPr>
          <w:noProof w:val="0"/>
          <w:lang w:val="en-US"/>
        </w:rPr>
        <w:t xml:space="preserve">From the Meat Institute Reporting focus areas include metrics on Worker Safety, Food Safety, Labor &amp; Human Rights, Nutrition </w:t>
      </w:r>
      <w:r w:rsidRPr="39E9D5A0" w:rsidR="2EA1611B">
        <w:rPr>
          <w:noProof w:val="0"/>
          <w:lang w:val="en-US"/>
        </w:rPr>
        <w:t xml:space="preserve">Science, </w:t>
      </w:r>
      <w:r w:rsidRPr="39E9D5A0" w:rsidR="2EA1611B">
        <w:rPr>
          <w:noProof w:val="0"/>
          <w:lang w:val="en-US"/>
        </w:rPr>
        <w:t>and/or Community Wellness</w:t>
      </w:r>
    </w:p>
    <w:p w:rsidR="2EA1611B" w:rsidP="39E9D5A0" w:rsidRDefault="2EA1611B" w14:paraId="1EA00D60" w14:textId="2BE7463C">
      <w:pPr>
        <w:pStyle w:val="ListParagraph"/>
        <w:numPr>
          <w:ilvl w:val="1"/>
          <w:numId w:val="3"/>
        </w:numPr>
        <w:rPr>
          <w:noProof w:val="0"/>
          <w:sz w:val="22"/>
          <w:szCs w:val="22"/>
          <w:lang w:val="en-US"/>
        </w:rPr>
      </w:pPr>
      <w:r w:rsidRPr="39E9D5A0" w:rsidR="2EA1611B">
        <w:rPr>
          <w:noProof w:val="0"/>
          <w:lang w:val="en-US"/>
        </w:rPr>
        <w:t>Highlight progress, continuous improvement initiatives, and community engagement</w:t>
      </w:r>
    </w:p>
    <w:p w:rsidR="2EA1611B" w:rsidP="39E9D5A0" w:rsidRDefault="2EA1611B" w14:paraId="245363F9" w14:textId="181ECF03">
      <w:pPr>
        <w:pStyle w:val="ListParagraph"/>
        <w:numPr>
          <w:ilvl w:val="1"/>
          <w:numId w:val="3"/>
        </w:numPr>
        <w:rPr>
          <w:b w:val="0"/>
          <w:bCs w:val="0"/>
        </w:rPr>
      </w:pPr>
      <w:r w:rsidR="2EA1611B">
        <w:rPr>
          <w:b w:val="0"/>
          <w:bCs w:val="0"/>
        </w:rPr>
        <w:t>Examples:</w:t>
      </w:r>
    </w:p>
    <w:p w:rsidR="2EA1611B" w:rsidP="39E9D5A0" w:rsidRDefault="2EA1611B" w14:paraId="7510BE92" w14:textId="442508AB">
      <w:pPr>
        <w:pStyle w:val="ListParagraph"/>
        <w:numPr>
          <w:ilvl w:val="2"/>
          <w:numId w:val="3"/>
        </w:numPr>
        <w:rPr>
          <w:i w:val="1"/>
          <w:iCs w:val="1"/>
          <w:noProof w:val="0"/>
          <w:sz w:val="22"/>
          <w:szCs w:val="22"/>
          <w:lang w:val="en-US"/>
        </w:rPr>
      </w:pPr>
      <w:r w:rsidRPr="39E9D5A0" w:rsidR="2EA1611B">
        <w:rPr>
          <w:b w:val="1"/>
          <w:bCs w:val="1"/>
          <w:noProof w:val="0"/>
          <w:lang w:val="en-US"/>
        </w:rPr>
        <w:t>Food Safety:</w:t>
      </w:r>
      <w:r w:rsidRPr="39E9D5A0" w:rsidR="2EA1611B">
        <w:rPr>
          <w:noProof w:val="0"/>
          <w:lang w:val="en-US"/>
        </w:rPr>
        <w:t xml:space="preserve"> </w:t>
      </w:r>
      <w:r w:rsidRPr="39E9D5A0" w:rsidR="2EA1611B">
        <w:rPr>
          <w:i w:val="1"/>
          <w:iCs w:val="1"/>
          <w:noProof w:val="0"/>
          <w:lang w:val="en-US"/>
        </w:rPr>
        <w:t>“We regularly exceed third-party food safety audit requirements, setting our own internal goals for continuous improvement.”</w:t>
      </w:r>
    </w:p>
    <w:p w:rsidR="2EA1611B" w:rsidP="39E9D5A0" w:rsidRDefault="2EA1611B" w14:paraId="7A77D2D8" w14:textId="5B9C2925">
      <w:pPr>
        <w:pStyle w:val="ListParagraph"/>
        <w:numPr>
          <w:ilvl w:val="2"/>
          <w:numId w:val="3"/>
        </w:numPr>
        <w:spacing w:before="240" w:beforeAutospacing="off" w:after="240" w:afterAutospacing="off"/>
        <w:rPr>
          <w:i w:val="1"/>
          <w:iCs w:val="1"/>
          <w:noProof w:val="0"/>
          <w:sz w:val="22"/>
          <w:szCs w:val="22"/>
          <w:lang w:val="en-US"/>
        </w:rPr>
      </w:pPr>
      <w:r w:rsidRPr="39E9D5A0" w:rsidR="2EA1611B">
        <w:rPr>
          <w:b w:val="1"/>
          <w:bCs w:val="1"/>
          <w:noProof w:val="0"/>
          <w:lang w:val="en-US"/>
        </w:rPr>
        <w:t>Community Wellness:</w:t>
      </w:r>
      <w:r w:rsidRPr="39E9D5A0" w:rsidR="2EA1611B">
        <w:rPr>
          <w:noProof w:val="0"/>
          <w:lang w:val="en-US"/>
        </w:rPr>
        <w:t xml:space="preserve"> </w:t>
      </w:r>
      <w:r w:rsidRPr="39E9D5A0" w:rsidR="2EA1611B">
        <w:rPr>
          <w:i w:val="1"/>
          <w:iCs w:val="1"/>
          <w:noProof w:val="0"/>
          <w:lang w:val="en-US"/>
        </w:rPr>
        <w:t>“We contributed over 500 meals to local food banks in 2022, supporting community health and wellness.”</w:t>
      </w:r>
    </w:p>
    <w:p w:rsidRPr="00316134" w:rsidR="00D11E23" w:rsidP="00D11E23" w:rsidRDefault="00D11E23" w14:paraId="667D5B5E" w14:textId="7572C324">
      <w:pPr>
        <w:pStyle w:val="ListParagraph"/>
        <w:numPr>
          <w:ilvl w:val="0"/>
          <w:numId w:val="3"/>
        </w:numPr>
        <w:rPr>
          <w:b/>
          <w:bCs/>
        </w:rPr>
      </w:pPr>
      <w:r w:rsidRPr="39E9D5A0" w:rsidR="00D11E23">
        <w:rPr>
          <w:b w:val="1"/>
          <w:bCs w:val="1"/>
        </w:rPr>
        <w:t>Animal Welfare</w:t>
      </w:r>
    </w:p>
    <w:p w:rsidR="49FEA6A9" w:rsidP="39E9D5A0" w:rsidRDefault="49FEA6A9" w14:paraId="27065343" w14:textId="27044794">
      <w:pPr>
        <w:pStyle w:val="ListParagraph"/>
        <w:numPr>
          <w:ilvl w:val="1"/>
          <w:numId w:val="3"/>
        </w:numPr>
        <w:rPr>
          <w:noProof w:val="0"/>
          <w:sz w:val="22"/>
          <w:szCs w:val="22"/>
          <w:lang w:val="en-US"/>
        </w:rPr>
      </w:pPr>
      <w:r w:rsidRPr="39E9D5A0" w:rsidR="49FEA6A9">
        <w:rPr>
          <w:noProof w:val="0"/>
          <w:lang w:val="en-US"/>
        </w:rPr>
        <w:t>Focus areas include Animal Transport, Live Animal Holding &amp; Slaughter, Industry Engagement</w:t>
      </w:r>
    </w:p>
    <w:p w:rsidR="49FEA6A9" w:rsidP="39E9D5A0" w:rsidRDefault="49FEA6A9" w14:paraId="74048C53" w14:textId="67277F6F">
      <w:pPr>
        <w:pStyle w:val="ListParagraph"/>
        <w:numPr>
          <w:ilvl w:val="1"/>
          <w:numId w:val="3"/>
        </w:numPr>
        <w:spacing w:before="240" w:beforeAutospacing="off" w:after="240" w:afterAutospacing="off"/>
        <w:rPr>
          <w:noProof w:val="0"/>
          <w:sz w:val="22"/>
          <w:szCs w:val="22"/>
          <w:lang w:val="en-US"/>
        </w:rPr>
      </w:pPr>
      <w:r w:rsidRPr="39E9D5A0" w:rsidR="49FEA6A9">
        <w:rPr>
          <w:noProof w:val="0"/>
          <w:lang w:val="en-US"/>
        </w:rPr>
        <w:t>Highlight policies, certifications, training programs, and participation in industry initiatives</w:t>
      </w:r>
    </w:p>
    <w:p w:rsidR="49FEA6A9" w:rsidP="39E9D5A0" w:rsidRDefault="49FEA6A9" w14:paraId="52D0392F" w14:textId="719BF247">
      <w:pPr>
        <w:pStyle w:val="ListParagraph"/>
        <w:numPr>
          <w:ilvl w:val="1"/>
          <w:numId w:val="3"/>
        </w:numPr>
        <w:spacing w:before="240" w:beforeAutospacing="off" w:after="240" w:afterAutospacing="off"/>
        <w:rPr>
          <w:b w:val="0"/>
          <w:bCs w:val="0"/>
          <w:noProof w:val="0"/>
          <w:sz w:val="22"/>
          <w:szCs w:val="22"/>
          <w:lang w:val="en-US"/>
        </w:rPr>
      </w:pPr>
      <w:r w:rsidRPr="39E9D5A0" w:rsidR="49FEA6A9">
        <w:rPr>
          <w:b w:val="0"/>
          <w:bCs w:val="0"/>
          <w:noProof w:val="0"/>
          <w:lang w:val="en-US"/>
        </w:rPr>
        <w:t>Examples:</w:t>
      </w:r>
    </w:p>
    <w:p w:rsidR="49FEA6A9" w:rsidP="39E9D5A0" w:rsidRDefault="49FEA6A9" w14:paraId="672A0BCB" w14:textId="68F36072">
      <w:pPr>
        <w:pStyle w:val="ListParagraph"/>
        <w:numPr>
          <w:ilvl w:val="2"/>
          <w:numId w:val="3"/>
        </w:numPr>
        <w:spacing w:before="240" w:beforeAutospacing="off" w:after="240" w:afterAutospacing="off"/>
        <w:rPr>
          <w:i w:val="1"/>
          <w:iCs w:val="1"/>
          <w:noProof w:val="0"/>
          <w:sz w:val="22"/>
          <w:szCs w:val="22"/>
          <w:lang w:val="en-US"/>
        </w:rPr>
      </w:pPr>
      <w:r w:rsidRPr="39E9D5A0" w:rsidR="49FEA6A9">
        <w:rPr>
          <w:b w:val="1"/>
          <w:bCs w:val="1"/>
          <w:noProof w:val="0"/>
          <w:lang w:val="en-US"/>
        </w:rPr>
        <w:t>Animal Transport:</w:t>
      </w:r>
      <w:r w:rsidRPr="39E9D5A0" w:rsidR="49FEA6A9">
        <w:rPr>
          <w:noProof w:val="0"/>
          <w:lang w:val="en-US"/>
        </w:rPr>
        <w:t xml:space="preserve"> </w:t>
      </w:r>
      <w:r w:rsidRPr="39E9D5A0" w:rsidR="49FEA6A9">
        <w:rPr>
          <w:i w:val="1"/>
          <w:iCs w:val="1"/>
          <w:noProof w:val="0"/>
          <w:lang w:val="en-US"/>
        </w:rPr>
        <w:t>“All transporters are trained under BQA standards to ensure responsible handling at every facility.”</w:t>
      </w:r>
    </w:p>
    <w:p w:rsidR="49FEA6A9" w:rsidP="39E9D5A0" w:rsidRDefault="49FEA6A9" w14:paraId="0E2CE7A9" w14:textId="02885D97">
      <w:pPr>
        <w:pStyle w:val="ListParagraph"/>
        <w:numPr>
          <w:ilvl w:val="2"/>
          <w:numId w:val="3"/>
        </w:numPr>
        <w:spacing w:before="240" w:beforeAutospacing="off" w:after="240" w:afterAutospacing="off"/>
        <w:rPr>
          <w:i w:val="1"/>
          <w:iCs w:val="1"/>
          <w:noProof w:val="0"/>
          <w:sz w:val="22"/>
          <w:szCs w:val="22"/>
          <w:lang w:val="en-US"/>
        </w:rPr>
      </w:pPr>
      <w:r w:rsidRPr="39E9D5A0" w:rsidR="49FEA6A9">
        <w:rPr>
          <w:b w:val="1"/>
          <w:bCs w:val="1"/>
          <w:noProof w:val="0"/>
          <w:lang w:val="en-US"/>
        </w:rPr>
        <w:t>Industry Engagement:</w:t>
      </w:r>
      <w:r w:rsidRPr="39E9D5A0" w:rsidR="49FEA6A9">
        <w:rPr>
          <w:noProof w:val="0"/>
          <w:lang w:val="en-US"/>
        </w:rPr>
        <w:t xml:space="preserve"> </w:t>
      </w:r>
      <w:r w:rsidRPr="39E9D5A0" w:rsidR="49FEA6A9">
        <w:rPr>
          <w:i w:val="1"/>
          <w:iCs w:val="1"/>
          <w:noProof w:val="0"/>
          <w:lang w:val="en-US"/>
        </w:rPr>
        <w:t>“We participate in the Meat Institute Animal Welfare Committee to advance industry-wide best practices.”</w:t>
      </w:r>
    </w:p>
    <w:p w:rsidR="00D11E23" w:rsidP="39E9D5A0" w:rsidRDefault="00D11E23" w14:paraId="0620FF81" w14:textId="348804CE">
      <w:pPr>
        <w:pStyle w:val="ListParagraph"/>
        <w:numPr>
          <w:ilvl w:val="0"/>
          <w:numId w:val="3"/>
        </w:numPr>
        <w:rPr>
          <w:b w:val="1"/>
          <w:bCs w:val="1"/>
        </w:rPr>
      </w:pPr>
      <w:r w:rsidRPr="39E9D5A0" w:rsidR="00D11E23">
        <w:rPr>
          <w:b w:val="1"/>
          <w:bCs w:val="1"/>
        </w:rPr>
        <w:t>Looking Forward</w:t>
      </w:r>
    </w:p>
    <w:p w:rsidR="230EEF5E" w:rsidP="39E9D5A0" w:rsidRDefault="230EEF5E" w14:paraId="2001E99B" w14:textId="122707EF">
      <w:pPr>
        <w:pStyle w:val="ListParagraph"/>
        <w:numPr>
          <w:ilvl w:val="1"/>
          <w:numId w:val="3"/>
        </w:numPr>
        <w:spacing w:before="240" w:beforeAutospacing="off" w:after="240" w:afterAutospacing="off"/>
        <w:rPr>
          <w:noProof w:val="0"/>
          <w:sz w:val="22"/>
          <w:szCs w:val="22"/>
          <w:lang w:val="en-US"/>
        </w:rPr>
      </w:pPr>
      <w:r w:rsidRPr="39E9D5A0" w:rsidR="230EEF5E">
        <w:rPr>
          <w:noProof w:val="0"/>
          <w:lang w:val="en-US"/>
        </w:rPr>
        <w:t>Show ongoing commitment to continuous improvement</w:t>
      </w:r>
    </w:p>
    <w:p w:rsidR="230EEF5E" w:rsidP="39E9D5A0" w:rsidRDefault="230EEF5E" w14:paraId="737C970B" w14:textId="5DD6BC42">
      <w:pPr>
        <w:pStyle w:val="ListParagraph"/>
        <w:numPr>
          <w:ilvl w:val="1"/>
          <w:numId w:val="3"/>
        </w:numPr>
        <w:spacing w:before="240" w:beforeAutospacing="off" w:after="240" w:afterAutospacing="off"/>
        <w:rPr>
          <w:noProof w:val="0"/>
          <w:sz w:val="22"/>
          <w:szCs w:val="22"/>
          <w:lang w:val="en-US"/>
        </w:rPr>
      </w:pPr>
      <w:r w:rsidRPr="39E9D5A0" w:rsidR="230EEF5E">
        <w:rPr>
          <w:noProof w:val="0"/>
          <w:lang w:val="en-US"/>
        </w:rPr>
        <w:t>Provide year-over-year metrics, future targets, and planned initiatives</w:t>
      </w:r>
    </w:p>
    <w:p w:rsidR="7A8127C1" w:rsidP="39E9D5A0" w:rsidRDefault="7A8127C1" w14:paraId="066D4DA8" w14:textId="3EB0FB4B">
      <w:pPr>
        <w:pStyle w:val="Heading1"/>
        <w:rPr>
          <w:color w:val="5F8FEB" w:themeColor="accent3" w:themeTint="FF" w:themeShade="FF"/>
        </w:rPr>
      </w:pPr>
      <w:r w:rsidRPr="39E9D5A0" w:rsidR="7A8127C1">
        <w:rPr>
          <w:color w:val="5F8FEB" w:themeColor="accent3" w:themeTint="FF" w:themeShade="FF"/>
        </w:rPr>
        <w:t xml:space="preserve">How to Use this Report </w:t>
      </w:r>
    </w:p>
    <w:p w:rsidR="6C76EBF6" w:rsidP="39E9D5A0" w:rsidRDefault="6C76EBF6" w14:paraId="1293556E" w14:textId="07AAB9F4">
      <w:pPr>
        <w:pStyle w:val="ListParagraph"/>
        <w:numPr>
          <w:ilvl w:val="0"/>
          <w:numId w:val="8"/>
        </w:numPr>
        <w:spacing w:before="240" w:beforeAutospacing="off" w:after="240" w:afterAutospacing="off"/>
        <w:rPr>
          <w:noProof w:val="0"/>
          <w:sz w:val="22"/>
          <w:szCs w:val="22"/>
          <w:lang w:val="en-US"/>
        </w:rPr>
      </w:pPr>
      <w:r w:rsidRPr="39E9D5A0" w:rsidR="6C76EBF6">
        <w:rPr>
          <w:noProof w:val="0"/>
          <w:lang w:val="en-US"/>
        </w:rPr>
        <w:t>Review your Meat Institute Reporting profile for relevant metrics</w:t>
      </w:r>
      <w:r w:rsidRPr="39E9D5A0" w:rsidR="7F4759C3">
        <w:rPr>
          <w:noProof w:val="0"/>
          <w:lang w:val="en-US"/>
        </w:rPr>
        <w:t xml:space="preserve"> (see appendix for examples)</w:t>
      </w:r>
    </w:p>
    <w:p w:rsidR="6C76EBF6" w:rsidP="39E9D5A0" w:rsidRDefault="6C76EBF6" w14:paraId="42461951" w14:textId="584490BC">
      <w:pPr>
        <w:pStyle w:val="ListParagraph"/>
        <w:numPr>
          <w:ilvl w:val="0"/>
          <w:numId w:val="8"/>
        </w:numPr>
        <w:spacing w:before="240" w:beforeAutospacing="off" w:after="240" w:afterAutospacing="off"/>
        <w:rPr>
          <w:noProof w:val="0"/>
          <w:lang w:val="en-US"/>
        </w:rPr>
      </w:pPr>
      <w:r w:rsidRPr="39E9D5A0" w:rsidR="6C76EBF6">
        <w:rPr>
          <w:noProof w:val="0"/>
          <w:lang w:val="en-US"/>
        </w:rPr>
        <w:t>Customize each section with your company’s data, examples, and language</w:t>
      </w:r>
    </w:p>
    <w:p w:rsidR="6C76EBF6" w:rsidP="39E9D5A0" w:rsidRDefault="6C76EBF6" w14:paraId="1484B0B3" w14:textId="6B3C661E">
      <w:pPr>
        <w:pStyle w:val="ListParagraph"/>
        <w:numPr>
          <w:ilvl w:val="0"/>
          <w:numId w:val="8"/>
        </w:numPr>
        <w:spacing w:before="240" w:beforeAutospacing="off" w:after="240" w:afterAutospacing="off"/>
        <w:rPr>
          <w:noProof w:val="0"/>
          <w:lang w:val="en-US"/>
        </w:rPr>
      </w:pPr>
      <w:r w:rsidRPr="39E9D5A0" w:rsidR="6C76EBF6">
        <w:rPr>
          <w:noProof w:val="0"/>
          <w:lang w:val="en-US"/>
        </w:rPr>
        <w:t>Use the CSR template to create a polished report for internal or external audiences</w:t>
      </w:r>
    </w:p>
    <w:p w:rsidR="6C76EBF6" w:rsidP="39E9D5A0" w:rsidRDefault="6C76EBF6" w14:paraId="410365D3" w14:textId="38264F04">
      <w:pPr>
        <w:pStyle w:val="ListParagraph"/>
        <w:numPr>
          <w:ilvl w:val="0"/>
          <w:numId w:val="8"/>
        </w:numPr>
        <w:spacing w:before="240" w:beforeAutospacing="off" w:after="240" w:afterAutospacing="off"/>
        <w:rPr>
          <w:noProof w:val="0"/>
          <w:lang w:val="en-US"/>
        </w:rPr>
      </w:pPr>
      <w:r w:rsidRPr="39E9D5A0" w:rsidR="6C76EBF6">
        <w:rPr>
          <w:noProof w:val="0"/>
          <w:lang w:val="en-US"/>
        </w:rPr>
        <w:t>Adapt content for other channels such as presentations, social media, or trade materials</w:t>
      </w:r>
    </w:p>
    <w:p w:rsidR="603E53DC" w:rsidP="39E9D5A0" w:rsidRDefault="603E53DC" w14:paraId="3C3C55B0" w14:textId="4D28AEEC">
      <w:pPr>
        <w:pStyle w:val="Heading1"/>
        <w:rPr>
          <w:color w:val="5F8FEB" w:themeColor="accent3" w:themeTint="FF" w:themeShade="FF"/>
        </w:rPr>
      </w:pPr>
      <w:r w:rsidRPr="39E9D5A0" w:rsidR="603E53DC">
        <w:rPr>
          <w:color w:val="5F8FEB" w:themeColor="accent3" w:themeTint="FF" w:themeShade="FF"/>
        </w:rPr>
        <w:t>Appendix</w:t>
      </w:r>
    </w:p>
    <w:p w:rsidR="603E53DC" w:rsidP="39E9D5A0" w:rsidRDefault="603E53DC" w14:paraId="44991505" w14:textId="3AE2D25F">
      <w:pPr>
        <w:pStyle w:val="Normal"/>
      </w:pPr>
      <w:r w:rsidR="603E53DC">
        <w:rPr/>
        <w:t xml:space="preserve">From the </w:t>
      </w:r>
      <w:hyperlink r:id="Re321e711ebd44269">
        <w:r w:rsidRPr="39E9D5A0" w:rsidR="603E53DC">
          <w:rPr>
            <w:rStyle w:val="Hyperlink"/>
          </w:rPr>
          <w:t>2025 Meat Institute Reporting Metrics</w:t>
        </w:r>
      </w:hyperlink>
      <w:r w:rsidR="603E53DC">
        <w:rPr/>
        <w:t xml:space="preserve"> some </w:t>
      </w:r>
      <w:r w:rsidR="5A8D0501">
        <w:rPr/>
        <w:t>metrics that</w:t>
      </w:r>
      <w:r w:rsidR="603E53DC">
        <w:rPr/>
        <w:t xml:space="preserve"> </w:t>
      </w:r>
      <w:r w:rsidR="5A8D0501">
        <w:rPr/>
        <w:t>you might look at and turn into communication snippets backed up with your company data include:</w:t>
      </w:r>
    </w:p>
    <w:p w:rsidR="23E165AD" w:rsidP="39E9D5A0" w:rsidRDefault="23E165AD" w14:paraId="391428B0" w14:textId="15C06C75">
      <w:pPr>
        <w:pStyle w:val="Heading2"/>
        <w:rPr>
          <w:color w:val="0A1955" w:themeColor="accent4" w:themeTint="FF" w:themeShade="FF"/>
        </w:rPr>
      </w:pPr>
      <w:r w:rsidRPr="39E9D5A0" w:rsidR="23E165AD">
        <w:rPr>
          <w:color w:val="0A1955" w:themeColor="accent4" w:themeTint="FF" w:themeShade="FF"/>
        </w:rPr>
        <w:t>Environment</w:t>
      </w:r>
    </w:p>
    <w:tbl>
      <w:tblPr>
        <w:tblStyle w:val="GridTable4-Accent2"/>
        <w:tblW w:w="0" w:type="auto"/>
        <w:tblLook w:val="04A0" w:firstRow="1" w:lastRow="0" w:firstColumn="1" w:lastColumn="0" w:noHBand="0" w:noVBand="1"/>
      </w:tblPr>
      <w:tblGrid>
        <w:gridCol w:w="1885"/>
        <w:gridCol w:w="2864"/>
        <w:gridCol w:w="4601"/>
      </w:tblGrid>
      <w:tr w:rsidRPr="00316134" w:rsidR="00BF5960" w:rsidTr="39E9D5A0" w14:paraId="7F08848A" w14:textId="31E11B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Mar/>
          </w:tcPr>
          <w:p w:rsidRPr="00316134" w:rsidR="00BF5960" w:rsidP="002A12A7" w:rsidRDefault="00BF5960" w14:paraId="27F50D35" w14:textId="759C532E">
            <w:r w:rsidR="23E165AD">
              <w:rPr/>
              <w:t>Indicators</w:t>
            </w:r>
          </w:p>
        </w:tc>
        <w:tc>
          <w:tcPr>
            <w:cnfStyle w:val="000000000000" w:firstRow="0" w:lastRow="0" w:firstColumn="0" w:lastColumn="0" w:oddVBand="0" w:evenVBand="0" w:oddHBand="0" w:evenHBand="0" w:firstRowFirstColumn="0" w:firstRowLastColumn="0" w:lastRowFirstColumn="0" w:lastRowLastColumn="0"/>
            <w:tcW w:w="2864" w:type="dxa"/>
            <w:tcMar/>
          </w:tcPr>
          <w:p w:rsidRPr="00316134" w:rsidR="00BF5960" w:rsidP="002A12A7" w:rsidRDefault="00BF5960" w14:paraId="4D724DBF" w14:textId="08AFD571">
            <w:pPr>
              <w:cnfStyle w:val="100000000000" w:firstRow="1" w:lastRow="0" w:firstColumn="0" w:lastColumn="0" w:oddVBand="0" w:evenVBand="0" w:oddHBand="0" w:evenHBand="0" w:firstRowFirstColumn="0" w:firstRowLastColumn="0" w:lastRowFirstColumn="0" w:lastRowLastColumn="0"/>
            </w:pPr>
            <w:r w:rsidR="7D956AE5">
              <w:rPr/>
              <w:t>Metric</w:t>
            </w:r>
            <w:r w:rsidR="00B065B5">
              <w:rPr/>
              <w:t xml:space="preserve"> </w:t>
            </w:r>
          </w:p>
        </w:tc>
        <w:tc>
          <w:tcPr>
            <w:cnfStyle w:val="000000000000" w:firstRow="0" w:lastRow="0" w:firstColumn="0" w:lastColumn="0" w:oddVBand="0" w:evenVBand="0" w:oddHBand="0" w:evenHBand="0" w:firstRowFirstColumn="0" w:firstRowLastColumn="0" w:lastRowFirstColumn="0" w:lastRowLastColumn="0"/>
            <w:tcW w:w="4601" w:type="dxa"/>
            <w:tcMar/>
          </w:tcPr>
          <w:p w:rsidRPr="00316134" w:rsidR="00BF5960" w:rsidP="002A12A7" w:rsidRDefault="00B065B5" w14:paraId="23DA991B" w14:textId="20368346">
            <w:pPr>
              <w:cnfStyle w:val="100000000000" w:firstRow="1" w:lastRow="0" w:firstColumn="0" w:lastColumn="0" w:oddVBand="0" w:evenVBand="0" w:oddHBand="0" w:evenHBand="0" w:firstRowFirstColumn="0" w:firstRowLastColumn="0" w:lastRowFirstColumn="0" w:lastRowLastColumn="0"/>
            </w:pPr>
            <w:r w:rsidRPr="00316134">
              <w:t>Communication Examples</w:t>
            </w:r>
          </w:p>
        </w:tc>
      </w:tr>
      <w:tr w:rsidRPr="00316134" w:rsidR="00BF5960" w:rsidTr="39E9D5A0" w14:paraId="71B67098" w14:textId="14306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Mar/>
          </w:tcPr>
          <w:p w:rsidRPr="00316134" w:rsidR="00BF5960" w:rsidP="002A12A7" w:rsidRDefault="00BF5960" w14:paraId="47CF2B21" w14:textId="75E1EEAE">
            <w:pPr>
              <w:rPr>
                <w:b w:val="0"/>
                <w:bCs w:val="0"/>
                <w:i/>
                <w:iCs/>
              </w:rPr>
            </w:pPr>
            <w:r w:rsidRPr="00316134">
              <w:rPr>
                <w:b w:val="0"/>
                <w:bCs w:val="0"/>
              </w:rPr>
              <w:t>Waste</w:t>
            </w:r>
          </w:p>
        </w:tc>
        <w:tc>
          <w:tcPr>
            <w:cnfStyle w:val="000000000000" w:firstRow="0" w:lastRow="0" w:firstColumn="0" w:lastColumn="0" w:oddVBand="0" w:evenVBand="0" w:oddHBand="0" w:evenHBand="0" w:firstRowFirstColumn="0" w:firstRowLastColumn="0" w:lastRowFirstColumn="0" w:lastRowLastColumn="0"/>
            <w:tcW w:w="2864" w:type="dxa"/>
            <w:tcMar/>
          </w:tcPr>
          <w:p w:rsidRPr="00316134" w:rsidR="00BF5960" w:rsidP="00BF5960" w:rsidRDefault="00BF5960" w14:paraId="444C9CE8" w14:textId="7451A1C3">
            <w:pPr>
              <w:cnfStyle w:val="000000100000" w:firstRow="0" w:lastRow="0" w:firstColumn="0" w:lastColumn="0" w:oddVBand="0" w:evenVBand="0" w:oddHBand="1" w:evenHBand="0" w:firstRowFirstColumn="0" w:firstRowLastColumn="0" w:lastRowFirstColumn="0" w:lastRowLastColumn="0"/>
            </w:pPr>
            <w:r w:rsidRPr="00316134">
              <w:t>A5. A goal is established to increase waste diversion and/or reduce waste sent to landfill.</w:t>
            </w:r>
          </w:p>
        </w:tc>
        <w:tc>
          <w:tcPr>
            <w:cnfStyle w:val="000000000000" w:firstRow="0" w:lastRow="0" w:firstColumn="0" w:lastColumn="0" w:oddVBand="0" w:evenVBand="0" w:oddHBand="0" w:evenHBand="0" w:firstRowFirstColumn="0" w:firstRowLastColumn="0" w:lastRowFirstColumn="0" w:lastRowLastColumn="0"/>
            <w:tcW w:w="4601" w:type="dxa"/>
            <w:tcMar/>
          </w:tcPr>
          <w:p w:rsidRPr="00316134" w:rsidR="00BF5960" w:rsidP="002A12A7" w:rsidRDefault="00BF5960" w14:paraId="209F1DD8" w14:textId="234A0C63">
            <w:pPr>
              <w:cnfStyle w:val="000000100000" w:firstRow="0" w:lastRow="0" w:firstColumn="0" w:lastColumn="0" w:oddVBand="0" w:evenVBand="0" w:oddHBand="1" w:evenHBand="0" w:firstRowFirstColumn="0" w:firstRowLastColumn="0" w:lastRowFirstColumn="0" w:lastRowLastColumn="0"/>
              <w:rPr>
                <w:i/>
                <w:iCs/>
              </w:rPr>
            </w:pPr>
            <w:r w:rsidRPr="00316134">
              <w:rPr>
                <w:i/>
                <w:iCs/>
              </w:rPr>
              <w:t xml:space="preserve">We have established an internal goal for </w:t>
            </w:r>
            <w:r w:rsidRPr="00316134">
              <w:rPr>
                <w:b/>
                <w:bCs/>
                <w:i/>
                <w:iCs/>
              </w:rPr>
              <w:t>reducing waste sent to landfill</w:t>
            </w:r>
            <w:r w:rsidRPr="00316134">
              <w:rPr>
                <w:i/>
                <w:iCs/>
              </w:rPr>
              <w:t xml:space="preserve"> </w:t>
            </w:r>
            <w:r w:rsidRPr="00316134">
              <w:rPr>
                <w:b/>
                <w:bCs/>
                <w:i/>
                <w:iCs/>
              </w:rPr>
              <w:t>by 20% over the next 5 years</w:t>
            </w:r>
            <w:r w:rsidRPr="00316134">
              <w:rPr>
                <w:i/>
                <w:iCs/>
              </w:rPr>
              <w:t>.</w:t>
            </w:r>
          </w:p>
        </w:tc>
      </w:tr>
      <w:tr w:rsidRPr="00316134" w:rsidR="00BF5960" w:rsidTr="39E9D5A0" w14:paraId="4E46CAFB" w14:textId="1348AD15">
        <w:tc>
          <w:tcPr>
            <w:cnfStyle w:val="001000000000" w:firstRow="0" w:lastRow="0" w:firstColumn="1" w:lastColumn="0" w:oddVBand="0" w:evenVBand="0" w:oddHBand="0" w:evenHBand="0" w:firstRowFirstColumn="0" w:firstRowLastColumn="0" w:lastRowFirstColumn="0" w:lastRowLastColumn="0"/>
            <w:tcW w:w="1885" w:type="dxa"/>
            <w:tcMar/>
          </w:tcPr>
          <w:p w:rsidRPr="00316134" w:rsidR="00BF5960" w:rsidP="002A12A7" w:rsidRDefault="00BF5960" w14:paraId="7F0A6EBA" w14:textId="115632FF">
            <w:pPr>
              <w:rPr>
                <w:b w:val="0"/>
                <w:bCs w:val="0"/>
              </w:rPr>
            </w:pPr>
            <w:r w:rsidRPr="00316134">
              <w:rPr>
                <w:b w:val="0"/>
                <w:bCs w:val="0"/>
              </w:rPr>
              <w:t>Packaging</w:t>
            </w:r>
          </w:p>
        </w:tc>
        <w:tc>
          <w:tcPr>
            <w:cnfStyle w:val="000000000000" w:firstRow="0" w:lastRow="0" w:firstColumn="0" w:lastColumn="0" w:oddVBand="0" w:evenVBand="0" w:oddHBand="0" w:evenHBand="0" w:firstRowFirstColumn="0" w:firstRowLastColumn="0" w:lastRowFirstColumn="0" w:lastRowLastColumn="0"/>
            <w:tcW w:w="2864" w:type="dxa"/>
            <w:tcMar/>
          </w:tcPr>
          <w:p w:rsidRPr="00316134" w:rsidR="00BF5960" w:rsidP="00BF5960" w:rsidRDefault="00BF5960" w14:paraId="22889D64" w14:textId="342288F0">
            <w:pPr>
              <w:cnfStyle w:val="000000000000" w:firstRow="0" w:lastRow="0" w:firstColumn="0" w:lastColumn="0" w:oddVBand="0" w:evenVBand="0" w:oddHBand="0" w:evenHBand="0" w:firstRowFirstColumn="0" w:firstRowLastColumn="0" w:lastRowFirstColumn="0" w:lastRowLastColumn="0"/>
            </w:pPr>
            <w:r w:rsidRPr="00316134">
              <w:t>A9. A waste reduction program is in place to reduce packaging used.</w:t>
            </w:r>
          </w:p>
        </w:tc>
        <w:tc>
          <w:tcPr>
            <w:cnfStyle w:val="000000000000" w:firstRow="0" w:lastRow="0" w:firstColumn="0" w:lastColumn="0" w:oddVBand="0" w:evenVBand="0" w:oddHBand="0" w:evenHBand="0" w:firstRowFirstColumn="0" w:firstRowLastColumn="0" w:lastRowFirstColumn="0" w:lastRowLastColumn="0"/>
            <w:tcW w:w="4601" w:type="dxa"/>
            <w:tcMar/>
          </w:tcPr>
          <w:p w:rsidRPr="00316134" w:rsidR="00BF5960" w:rsidP="002A12A7" w:rsidRDefault="00BF5960" w14:paraId="6624A849" w14:textId="508CDDA7">
            <w:pPr>
              <w:cnfStyle w:val="000000000000" w:firstRow="0" w:lastRow="0" w:firstColumn="0" w:lastColumn="0" w:oddVBand="0" w:evenVBand="0" w:oddHBand="0" w:evenHBand="0" w:firstRowFirstColumn="0" w:firstRowLastColumn="0" w:lastRowFirstColumn="0" w:lastRowLastColumn="0"/>
              <w:rPr>
                <w:i/>
                <w:iCs/>
              </w:rPr>
            </w:pPr>
            <w:r w:rsidRPr="00316134">
              <w:rPr>
                <w:i/>
                <w:iCs/>
              </w:rPr>
              <w:t xml:space="preserve">Our waste reduction program includes efforts to reduce packaging volume, with a goal of </w:t>
            </w:r>
            <w:r w:rsidRPr="00316134">
              <w:rPr>
                <w:b/>
                <w:bCs/>
                <w:i/>
                <w:iCs/>
              </w:rPr>
              <w:t>reducing per unit packaging by 10% over the next 5 years</w:t>
            </w:r>
            <w:r w:rsidRPr="00316134">
              <w:rPr>
                <w:i/>
                <w:iCs/>
              </w:rPr>
              <w:t>.</w:t>
            </w:r>
          </w:p>
        </w:tc>
      </w:tr>
      <w:tr w:rsidRPr="00316134" w:rsidR="00BF5960" w:rsidTr="39E9D5A0" w14:paraId="6C66E2F3" w14:textId="2758F8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Mar/>
          </w:tcPr>
          <w:p w:rsidRPr="00316134" w:rsidR="00BF5960" w:rsidP="002A12A7" w:rsidRDefault="00BF5960" w14:paraId="0CE5F14E" w14:textId="77777777">
            <w:pPr>
              <w:rPr>
                <w:b w:val="0"/>
                <w:bCs w:val="0"/>
              </w:rPr>
            </w:pPr>
            <w:r w:rsidRPr="00316134">
              <w:rPr>
                <w:b w:val="0"/>
                <w:bCs w:val="0"/>
              </w:rPr>
              <w:t>Energy</w:t>
            </w:r>
          </w:p>
        </w:tc>
        <w:tc>
          <w:tcPr>
            <w:cnfStyle w:val="000000000000" w:firstRow="0" w:lastRow="0" w:firstColumn="0" w:lastColumn="0" w:oddVBand="0" w:evenVBand="0" w:oddHBand="0" w:evenHBand="0" w:firstRowFirstColumn="0" w:firstRowLastColumn="0" w:lastRowFirstColumn="0" w:lastRowLastColumn="0"/>
            <w:tcW w:w="2864" w:type="dxa"/>
            <w:tcMar/>
          </w:tcPr>
          <w:p w:rsidRPr="00316134" w:rsidR="00BF5960" w:rsidP="00BF5960" w:rsidRDefault="00BF5960" w14:paraId="2CFEA165" w14:textId="1A99051A">
            <w:pPr>
              <w:cnfStyle w:val="000000100000" w:firstRow="0" w:lastRow="0" w:firstColumn="0" w:lastColumn="0" w:oddVBand="0" w:evenVBand="0" w:oddHBand="1" w:evenHBand="0" w:firstRowFirstColumn="0" w:firstRowLastColumn="0" w:lastRowFirstColumn="0" w:lastRowLastColumn="0"/>
            </w:pPr>
            <w:r w:rsidRPr="00316134">
              <w:t>A16. An energy use intensity (EUI) goal(s) is established.</w:t>
            </w:r>
          </w:p>
        </w:tc>
        <w:tc>
          <w:tcPr>
            <w:cnfStyle w:val="000000000000" w:firstRow="0" w:lastRow="0" w:firstColumn="0" w:lastColumn="0" w:oddVBand="0" w:evenVBand="0" w:oddHBand="0" w:evenHBand="0" w:firstRowFirstColumn="0" w:firstRowLastColumn="0" w:lastRowFirstColumn="0" w:lastRowLastColumn="0"/>
            <w:tcW w:w="4601" w:type="dxa"/>
            <w:tcMar/>
          </w:tcPr>
          <w:p w:rsidRPr="00316134" w:rsidR="00BF5960" w:rsidP="002A12A7" w:rsidRDefault="00BF5960" w14:paraId="1B3F2366" w14:textId="4F688EC6">
            <w:pPr>
              <w:cnfStyle w:val="000000100000" w:firstRow="0" w:lastRow="0" w:firstColumn="0" w:lastColumn="0" w:oddVBand="0" w:evenVBand="0" w:oddHBand="1" w:evenHBand="0" w:firstRowFirstColumn="0" w:firstRowLastColumn="0" w:lastRowFirstColumn="0" w:lastRowLastColumn="0"/>
              <w:rPr>
                <w:i/>
                <w:iCs/>
              </w:rPr>
            </w:pPr>
            <w:r w:rsidRPr="00316134">
              <w:rPr>
                <w:i/>
                <w:iCs/>
              </w:rPr>
              <w:t xml:space="preserve">By investing in efficient production processes and renewable energy, we aim </w:t>
            </w:r>
            <w:r w:rsidRPr="00316134">
              <w:rPr>
                <w:b/>
                <w:bCs/>
                <w:i/>
                <w:iCs/>
              </w:rPr>
              <w:t>to reduce our energy use intensity by 10% over the next 5 years.</w:t>
            </w:r>
          </w:p>
        </w:tc>
      </w:tr>
      <w:tr w:rsidRPr="00316134" w:rsidR="00BF5960" w:rsidTr="39E9D5A0" w14:paraId="7CBEAA7C" w14:textId="603DC390">
        <w:tc>
          <w:tcPr>
            <w:cnfStyle w:val="001000000000" w:firstRow="0" w:lastRow="0" w:firstColumn="1" w:lastColumn="0" w:oddVBand="0" w:evenVBand="0" w:oddHBand="0" w:evenHBand="0" w:firstRowFirstColumn="0" w:firstRowLastColumn="0" w:lastRowFirstColumn="0" w:lastRowLastColumn="0"/>
            <w:tcW w:w="1885" w:type="dxa"/>
            <w:tcMar/>
          </w:tcPr>
          <w:p w:rsidRPr="00316134" w:rsidR="00BF5960" w:rsidP="002A12A7" w:rsidRDefault="00BF5960" w14:paraId="421D6529" w14:textId="77777777">
            <w:pPr>
              <w:rPr>
                <w:b w:val="0"/>
                <w:bCs w:val="0"/>
              </w:rPr>
            </w:pPr>
            <w:r w:rsidRPr="00316134">
              <w:rPr>
                <w:b w:val="0"/>
                <w:bCs w:val="0"/>
              </w:rPr>
              <w:t>GHG Emissions</w:t>
            </w:r>
          </w:p>
        </w:tc>
        <w:tc>
          <w:tcPr>
            <w:cnfStyle w:val="000000000000" w:firstRow="0" w:lastRow="0" w:firstColumn="0" w:lastColumn="0" w:oddVBand="0" w:evenVBand="0" w:oddHBand="0" w:evenHBand="0" w:firstRowFirstColumn="0" w:firstRowLastColumn="0" w:lastRowFirstColumn="0" w:lastRowLastColumn="0"/>
            <w:tcW w:w="2864" w:type="dxa"/>
            <w:tcMar/>
          </w:tcPr>
          <w:p w:rsidRPr="00316134" w:rsidR="00BF5960" w:rsidP="00BF5960" w:rsidRDefault="00BF5960" w14:paraId="0BF5E2A6" w14:textId="70D5F0F6">
            <w:pPr>
              <w:cnfStyle w:val="000000000000" w:firstRow="0" w:lastRow="0" w:firstColumn="0" w:lastColumn="0" w:oddVBand="0" w:evenVBand="0" w:oddHBand="0" w:evenHBand="0" w:firstRowFirstColumn="0" w:firstRowLastColumn="0" w:lastRowFirstColumn="0" w:lastRowLastColumn="0"/>
            </w:pPr>
            <w:r w:rsidRPr="00316134">
              <w:t>A18. Scope 1 &amp; 2 GHG emissions data are tracked.</w:t>
            </w:r>
          </w:p>
        </w:tc>
        <w:tc>
          <w:tcPr>
            <w:cnfStyle w:val="000000000000" w:firstRow="0" w:lastRow="0" w:firstColumn="0" w:lastColumn="0" w:oddVBand="0" w:evenVBand="0" w:oddHBand="0" w:evenHBand="0" w:firstRowFirstColumn="0" w:firstRowLastColumn="0" w:lastRowFirstColumn="0" w:lastRowLastColumn="0"/>
            <w:tcW w:w="4601" w:type="dxa"/>
            <w:tcMar/>
          </w:tcPr>
          <w:p w:rsidRPr="00316134" w:rsidR="00BF5960" w:rsidP="002A12A7" w:rsidRDefault="00BF5960" w14:paraId="3C845E67" w14:textId="71011AD4">
            <w:pPr>
              <w:cnfStyle w:val="000000000000" w:firstRow="0" w:lastRow="0" w:firstColumn="0" w:lastColumn="0" w:oddVBand="0" w:evenVBand="0" w:oddHBand="0" w:evenHBand="0" w:firstRowFirstColumn="0" w:firstRowLastColumn="0" w:lastRowFirstColumn="0" w:lastRowLastColumn="0"/>
              <w:rPr>
                <w:i/>
                <w:iCs/>
              </w:rPr>
            </w:pPr>
            <w:r w:rsidRPr="00316134">
              <w:rPr>
                <w:b/>
                <w:bCs/>
                <w:i/>
                <w:iCs/>
              </w:rPr>
              <w:t>We have implemented a program to track our scope 1 &amp; 2 GHG emissions across all facilities</w:t>
            </w:r>
            <w:r w:rsidRPr="00316134">
              <w:rPr>
                <w:i/>
                <w:iCs/>
              </w:rPr>
              <w:t xml:space="preserve">, </w:t>
            </w:r>
            <w:r w:rsidRPr="00316134" w:rsidR="00251AE0">
              <w:rPr>
                <w:i/>
                <w:iCs/>
              </w:rPr>
              <w:t>providing key insights for our company and our stakeholders.</w:t>
            </w:r>
          </w:p>
        </w:tc>
      </w:tr>
      <w:tr w:rsidRPr="00316134" w:rsidR="00BF5960" w:rsidTr="39E9D5A0" w14:paraId="314D5F23" w14:textId="3D266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Mar/>
          </w:tcPr>
          <w:p w:rsidRPr="00316134" w:rsidR="00BF5960" w:rsidP="002A12A7" w:rsidRDefault="00BF5960" w14:paraId="399F5A06" w14:textId="77777777">
            <w:pPr>
              <w:rPr>
                <w:b w:val="0"/>
                <w:bCs w:val="0"/>
              </w:rPr>
            </w:pPr>
            <w:r w:rsidRPr="00316134">
              <w:rPr>
                <w:b w:val="0"/>
                <w:bCs w:val="0"/>
              </w:rPr>
              <w:t>Land Use</w:t>
            </w:r>
          </w:p>
        </w:tc>
        <w:tc>
          <w:tcPr>
            <w:cnfStyle w:val="000000000000" w:firstRow="0" w:lastRow="0" w:firstColumn="0" w:lastColumn="0" w:oddVBand="0" w:evenVBand="0" w:oddHBand="0" w:evenHBand="0" w:firstRowFirstColumn="0" w:firstRowLastColumn="0" w:lastRowFirstColumn="0" w:lastRowLastColumn="0"/>
            <w:tcW w:w="2864" w:type="dxa"/>
            <w:tcMar/>
          </w:tcPr>
          <w:p w:rsidRPr="00316134" w:rsidR="00BF5960" w:rsidP="00BF5960" w:rsidRDefault="00BF5960" w14:paraId="184903C6" w14:textId="7C1B3786">
            <w:pPr>
              <w:cnfStyle w:val="000000100000" w:firstRow="0" w:lastRow="0" w:firstColumn="0" w:lastColumn="0" w:oddVBand="0" w:evenVBand="0" w:oddHBand="1" w:evenHBand="0" w:firstRowFirstColumn="0" w:firstRowLastColumn="0" w:lastRowFirstColumn="0" w:lastRowLastColumn="0"/>
            </w:pPr>
            <w:r w:rsidRPr="00316134">
              <w:t>A36. A land use program or policy is in place that includes policies to address land conversion.</w:t>
            </w:r>
          </w:p>
        </w:tc>
        <w:tc>
          <w:tcPr>
            <w:cnfStyle w:val="000000000000" w:firstRow="0" w:lastRow="0" w:firstColumn="0" w:lastColumn="0" w:oddVBand="0" w:evenVBand="0" w:oddHBand="0" w:evenHBand="0" w:firstRowFirstColumn="0" w:firstRowLastColumn="0" w:lastRowFirstColumn="0" w:lastRowLastColumn="0"/>
            <w:tcW w:w="4601" w:type="dxa"/>
            <w:tcMar/>
          </w:tcPr>
          <w:p w:rsidRPr="00316134" w:rsidR="00BF5960" w:rsidP="002A12A7" w:rsidRDefault="006F6186" w14:paraId="068708A7" w14:textId="6BC0411B">
            <w:pPr>
              <w:cnfStyle w:val="000000100000" w:firstRow="0" w:lastRow="0" w:firstColumn="0" w:lastColumn="0" w:oddVBand="0" w:evenVBand="0" w:oddHBand="1" w:evenHBand="0" w:firstRowFirstColumn="0" w:firstRowLastColumn="0" w:lastRowFirstColumn="0" w:lastRowLastColumn="0"/>
              <w:rPr>
                <w:i/>
                <w:iCs/>
              </w:rPr>
            </w:pPr>
            <w:r w:rsidRPr="00316134">
              <w:rPr>
                <w:i/>
                <w:iCs/>
              </w:rPr>
              <w:t>Our land use policy helps us understand our impact on the natural environment when planning facility construction or renovation, in accordance with local rules and regulations.</w:t>
            </w:r>
          </w:p>
        </w:tc>
      </w:tr>
      <w:tr w:rsidRPr="00316134" w:rsidR="00BF5960" w:rsidTr="39E9D5A0" w14:paraId="563B875A" w14:textId="0563A1B3">
        <w:tc>
          <w:tcPr>
            <w:cnfStyle w:val="001000000000" w:firstRow="0" w:lastRow="0" w:firstColumn="1" w:lastColumn="0" w:oddVBand="0" w:evenVBand="0" w:oddHBand="0" w:evenHBand="0" w:firstRowFirstColumn="0" w:firstRowLastColumn="0" w:lastRowFirstColumn="0" w:lastRowLastColumn="0"/>
            <w:tcW w:w="1885" w:type="dxa"/>
            <w:tcMar/>
          </w:tcPr>
          <w:p w:rsidRPr="00316134" w:rsidR="00BF5960" w:rsidP="002A12A7" w:rsidRDefault="00BF5960" w14:paraId="00479C15" w14:textId="77777777">
            <w:pPr>
              <w:rPr>
                <w:b w:val="0"/>
                <w:bCs w:val="0"/>
              </w:rPr>
            </w:pPr>
            <w:r w:rsidRPr="00316134">
              <w:rPr>
                <w:b w:val="0"/>
                <w:bCs w:val="0"/>
              </w:rPr>
              <w:t>Suppliers</w:t>
            </w:r>
          </w:p>
        </w:tc>
        <w:tc>
          <w:tcPr>
            <w:cnfStyle w:val="000000000000" w:firstRow="0" w:lastRow="0" w:firstColumn="0" w:lastColumn="0" w:oddVBand="0" w:evenVBand="0" w:oddHBand="0" w:evenHBand="0" w:firstRowFirstColumn="0" w:firstRowLastColumn="0" w:lastRowFirstColumn="0" w:lastRowLastColumn="0"/>
            <w:tcW w:w="2864" w:type="dxa"/>
            <w:tcMar/>
          </w:tcPr>
          <w:p w:rsidRPr="00316134" w:rsidR="00BF5960" w:rsidP="00BA2320" w:rsidRDefault="00BA2320" w14:paraId="7DA311B8" w14:textId="4D01C629">
            <w:pPr>
              <w:cnfStyle w:val="000000000000" w:firstRow="0" w:lastRow="0" w:firstColumn="0" w:lastColumn="0" w:oddVBand="0" w:evenVBand="0" w:oddHBand="0" w:evenHBand="0" w:firstRowFirstColumn="0" w:firstRowLastColumn="0" w:lastRowFirstColumn="0" w:lastRowLastColumn="0"/>
            </w:pPr>
            <w:r w:rsidRPr="00316134">
              <w:t>A38. Supplier or procurement programs are implemented to assess the environmental impacts.</w:t>
            </w:r>
          </w:p>
        </w:tc>
        <w:tc>
          <w:tcPr>
            <w:cnfStyle w:val="000000000000" w:firstRow="0" w:lastRow="0" w:firstColumn="0" w:lastColumn="0" w:oddVBand="0" w:evenVBand="0" w:oddHBand="0" w:evenHBand="0" w:firstRowFirstColumn="0" w:firstRowLastColumn="0" w:lastRowFirstColumn="0" w:lastRowLastColumn="0"/>
            <w:tcW w:w="4601" w:type="dxa"/>
            <w:tcMar/>
          </w:tcPr>
          <w:p w:rsidRPr="00316134" w:rsidR="00BF5960" w:rsidP="002A12A7" w:rsidRDefault="00BA2320" w14:paraId="5A3EF7E3" w14:textId="54066467">
            <w:pPr>
              <w:cnfStyle w:val="000000000000" w:firstRow="0" w:lastRow="0" w:firstColumn="0" w:lastColumn="0" w:oddVBand="0" w:evenVBand="0" w:oddHBand="0" w:evenHBand="0" w:firstRowFirstColumn="0" w:firstRowLastColumn="0" w:lastRowFirstColumn="0" w:lastRowLastColumn="0"/>
              <w:rPr>
                <w:i/>
                <w:iCs/>
              </w:rPr>
            </w:pPr>
            <w:r w:rsidRPr="00316134">
              <w:rPr>
                <w:i/>
                <w:iCs/>
              </w:rPr>
              <w:t>We have implemented a program to ensure that our suppliers assess the environmental impacts of their operations.</w:t>
            </w:r>
          </w:p>
        </w:tc>
      </w:tr>
      <w:tr w:rsidRPr="00316134" w:rsidR="00BF5960" w:rsidTr="39E9D5A0" w14:paraId="3E3A752E" w14:textId="3CB8B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Mar/>
          </w:tcPr>
          <w:p w:rsidRPr="00316134" w:rsidR="00BF5960" w:rsidP="002A12A7" w:rsidRDefault="00BF5960" w14:paraId="44C46A9A" w14:textId="77777777">
            <w:pPr>
              <w:rPr>
                <w:b w:val="0"/>
                <w:bCs w:val="0"/>
              </w:rPr>
            </w:pPr>
            <w:r w:rsidRPr="00316134">
              <w:rPr>
                <w:b w:val="0"/>
                <w:bCs w:val="0"/>
              </w:rPr>
              <w:t>Water Use</w:t>
            </w:r>
          </w:p>
        </w:tc>
        <w:tc>
          <w:tcPr>
            <w:cnfStyle w:val="000000000000" w:firstRow="0" w:lastRow="0" w:firstColumn="0" w:lastColumn="0" w:oddVBand="0" w:evenVBand="0" w:oddHBand="0" w:evenHBand="0" w:firstRowFirstColumn="0" w:firstRowLastColumn="0" w:lastRowFirstColumn="0" w:lastRowLastColumn="0"/>
            <w:tcW w:w="2864" w:type="dxa"/>
            <w:tcMar/>
          </w:tcPr>
          <w:p w:rsidRPr="00316134" w:rsidR="00BF5960" w:rsidP="002A12A7" w:rsidRDefault="00BA2320" w14:paraId="36501CD0" w14:textId="0EC2A11C">
            <w:pPr>
              <w:cnfStyle w:val="000000100000" w:firstRow="0" w:lastRow="0" w:firstColumn="0" w:lastColumn="0" w:oddVBand="0" w:evenVBand="0" w:oddHBand="1" w:evenHBand="0" w:firstRowFirstColumn="0" w:firstRowLastColumn="0" w:lastRowFirstColumn="0" w:lastRowLastColumn="0"/>
            </w:pPr>
            <w:r w:rsidRPr="00316134">
              <w:t>A42. A water quality program is in place.</w:t>
            </w:r>
          </w:p>
        </w:tc>
        <w:tc>
          <w:tcPr>
            <w:cnfStyle w:val="000000000000" w:firstRow="0" w:lastRow="0" w:firstColumn="0" w:lastColumn="0" w:oddVBand="0" w:evenVBand="0" w:oddHBand="0" w:evenHBand="0" w:firstRowFirstColumn="0" w:firstRowLastColumn="0" w:lastRowFirstColumn="0" w:lastRowLastColumn="0"/>
            <w:tcW w:w="4601" w:type="dxa"/>
            <w:tcMar/>
          </w:tcPr>
          <w:p w:rsidRPr="00316134" w:rsidR="00BF5960" w:rsidP="002A12A7" w:rsidRDefault="00BA2320" w14:paraId="14816D1C" w14:textId="48843868">
            <w:pPr>
              <w:cnfStyle w:val="000000100000" w:firstRow="0" w:lastRow="0" w:firstColumn="0" w:lastColumn="0" w:oddVBand="0" w:evenVBand="0" w:oddHBand="1" w:evenHBand="0" w:firstRowFirstColumn="0" w:firstRowLastColumn="0" w:lastRowFirstColumn="0" w:lastRowLastColumn="0"/>
              <w:rPr>
                <w:i/>
                <w:iCs/>
              </w:rPr>
            </w:pPr>
            <w:r w:rsidRPr="00316134">
              <w:rPr>
                <w:i/>
                <w:iCs/>
              </w:rPr>
              <w:t>We regularly test and track the water quality of our effluents to ensure the impacts on our local watersheds are within regulatory and ecological limits.</w:t>
            </w:r>
          </w:p>
        </w:tc>
      </w:tr>
    </w:tbl>
    <w:p w:rsidRPr="00316134" w:rsidR="006F6186" w:rsidP="006F6186" w:rsidRDefault="006F6186" w14:paraId="256FA9C9" w14:textId="77777777"/>
    <w:p w:rsidRPr="00316134" w:rsidR="00011E90" w:rsidP="00BA6ED2" w:rsidRDefault="004962FC" w14:paraId="5E890290" w14:textId="6A326CF4">
      <w:pPr>
        <w:pStyle w:val="Heading2"/>
      </w:pPr>
      <w:r w:rsidRPr="39E9D5A0" w:rsidR="00E97EF8">
        <w:rPr>
          <w:color w:val="0A1955" w:themeColor="accent4" w:themeTint="FF" w:themeShade="FF"/>
        </w:rPr>
        <w:t>Social Sustainability – For Our People</w:t>
      </w:r>
      <w:r w:rsidR="00E97EF8">
        <w:rPr/>
        <w:t xml:space="preserve"> </w:t>
      </w:r>
    </w:p>
    <w:tbl>
      <w:tblPr>
        <w:tblStyle w:val="GridTable4-Accent2"/>
        <w:tblW w:w="0" w:type="auto"/>
        <w:tblLook w:val="04A0" w:firstRow="1" w:lastRow="0" w:firstColumn="1" w:lastColumn="0" w:noHBand="0" w:noVBand="1"/>
      </w:tblPr>
      <w:tblGrid>
        <w:gridCol w:w="2065"/>
        <w:gridCol w:w="3642"/>
        <w:gridCol w:w="3643"/>
      </w:tblGrid>
      <w:tr w:rsidRPr="00316134" w:rsidR="00B065B5" w:rsidTr="39E9D5A0" w14:paraId="1F620676" w14:textId="136105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Mar/>
          </w:tcPr>
          <w:p w:rsidRPr="00316134" w:rsidR="00B065B5" w:rsidP="39E9D5A0" w:rsidRDefault="00B065B5" w14:paraId="25D960C4" w14:textId="29B1B270">
            <w:pPr>
              <w:rPr>
                <w:i w:val="1"/>
                <w:iCs w:val="1"/>
              </w:rPr>
            </w:pPr>
            <w:r w:rsidR="08053811">
              <w:rPr/>
              <w:t>Focus Areas</w:t>
            </w:r>
          </w:p>
        </w:tc>
        <w:tc>
          <w:tcPr>
            <w:cnfStyle w:val="000000000000" w:firstRow="0" w:lastRow="0" w:firstColumn="0" w:lastColumn="0" w:oddVBand="0" w:evenVBand="0" w:oddHBand="0" w:evenHBand="0" w:firstRowFirstColumn="0" w:firstRowLastColumn="0" w:lastRowFirstColumn="0" w:lastRowLastColumn="0"/>
            <w:tcW w:w="3642" w:type="dxa"/>
            <w:tcMar/>
          </w:tcPr>
          <w:p w:rsidRPr="00316134" w:rsidR="00B065B5" w:rsidP="00B065B5" w:rsidRDefault="00B065B5" w14:paraId="0A21922F" w14:textId="1F6C2C48">
            <w:pPr>
              <w:cnfStyle w:val="100000000000" w:firstRow="1" w:lastRow="0" w:firstColumn="0" w:lastColumn="0" w:oddVBand="0" w:evenVBand="0" w:oddHBand="0" w:evenHBand="0" w:firstRowFirstColumn="0" w:firstRowLastColumn="0" w:lastRowFirstColumn="0" w:lastRowLastColumn="0"/>
            </w:pPr>
            <w:r w:rsidR="00B065B5">
              <w:rPr/>
              <w:t>Metric Examples</w:t>
            </w:r>
          </w:p>
        </w:tc>
        <w:tc>
          <w:tcPr>
            <w:cnfStyle w:val="000000000000" w:firstRow="0" w:lastRow="0" w:firstColumn="0" w:lastColumn="0" w:oddVBand="0" w:evenVBand="0" w:oddHBand="0" w:evenHBand="0" w:firstRowFirstColumn="0" w:firstRowLastColumn="0" w:lastRowFirstColumn="0" w:lastRowLastColumn="0"/>
            <w:tcW w:w="3643" w:type="dxa"/>
            <w:tcMar/>
          </w:tcPr>
          <w:p w:rsidRPr="00316134" w:rsidR="00B065B5" w:rsidP="00B065B5" w:rsidRDefault="00B065B5" w14:paraId="0C2AD4AB" w14:textId="5D047C6F">
            <w:pPr>
              <w:cnfStyle w:val="100000000000" w:firstRow="1" w:lastRow="0" w:firstColumn="0" w:lastColumn="0" w:oddVBand="0" w:evenVBand="0" w:oddHBand="0" w:evenHBand="0" w:firstRowFirstColumn="0" w:firstRowLastColumn="0" w:lastRowFirstColumn="0" w:lastRowLastColumn="0"/>
            </w:pPr>
            <w:r w:rsidRPr="00316134">
              <w:t>Communication Examples</w:t>
            </w:r>
          </w:p>
        </w:tc>
      </w:tr>
      <w:tr w:rsidRPr="00316134" w:rsidR="00BA2320" w:rsidTr="39E9D5A0" w14:paraId="7855C09F" w14:textId="622D4E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Mar/>
          </w:tcPr>
          <w:p w:rsidRPr="00316134" w:rsidR="00BA2320" w:rsidP="00BA2320" w:rsidRDefault="00BA2320" w14:paraId="0E9EACBE" w14:textId="3568523A">
            <w:pPr>
              <w:rPr>
                <w:b w:val="0"/>
                <w:bCs w:val="0"/>
              </w:rPr>
            </w:pPr>
            <w:r w:rsidRPr="00316134">
              <w:rPr>
                <w:b w:val="0"/>
                <w:bCs w:val="0"/>
              </w:rPr>
              <w:t>Food Safety</w:t>
            </w:r>
          </w:p>
        </w:tc>
        <w:tc>
          <w:tcPr>
            <w:cnfStyle w:val="000000000000" w:firstRow="0" w:lastRow="0" w:firstColumn="0" w:lastColumn="0" w:oddVBand="0" w:evenVBand="0" w:oddHBand="0" w:evenHBand="0" w:firstRowFirstColumn="0" w:firstRowLastColumn="0" w:lastRowFirstColumn="0" w:lastRowLastColumn="0"/>
            <w:tcW w:w="3642" w:type="dxa"/>
            <w:tcMar/>
          </w:tcPr>
          <w:p w:rsidRPr="00316134" w:rsidR="00BA2320" w:rsidP="00BA2320" w:rsidRDefault="00BA2320" w14:paraId="0A543EA6" w14:textId="1F44B8CE">
            <w:pPr>
              <w:cnfStyle w:val="000000100000" w:firstRow="0" w:lastRow="0" w:firstColumn="0" w:lastColumn="0" w:oddVBand="0" w:evenVBand="0" w:oddHBand="1" w:evenHBand="0" w:firstRowFirstColumn="0" w:firstRowLastColumn="0" w:lastRowFirstColumn="0" w:lastRowLastColumn="0"/>
            </w:pPr>
            <w:r w:rsidRPr="00316134">
              <w:t>A10. A continuous improvement achievement goal has been established beyond a passing score on a third-party food safety audit.</w:t>
            </w:r>
          </w:p>
        </w:tc>
        <w:tc>
          <w:tcPr>
            <w:cnfStyle w:val="000000000000" w:firstRow="0" w:lastRow="0" w:firstColumn="0" w:lastColumn="0" w:oddVBand="0" w:evenVBand="0" w:oddHBand="0" w:evenHBand="0" w:firstRowFirstColumn="0" w:firstRowLastColumn="0" w:lastRowFirstColumn="0" w:lastRowLastColumn="0"/>
            <w:tcW w:w="3643" w:type="dxa"/>
            <w:tcMar/>
          </w:tcPr>
          <w:p w:rsidRPr="00316134" w:rsidR="00BA2320" w:rsidP="00BA2320" w:rsidRDefault="00BA2320" w14:paraId="7F24CA28" w14:textId="6EEB435B">
            <w:pPr>
              <w:cnfStyle w:val="000000100000" w:firstRow="0" w:lastRow="0" w:firstColumn="0" w:lastColumn="0" w:oddVBand="0" w:evenVBand="0" w:oddHBand="1" w:evenHBand="0" w:firstRowFirstColumn="0" w:firstRowLastColumn="0" w:lastRowFirstColumn="0" w:lastRowLastColumn="0"/>
              <w:rPr>
                <w:i/>
                <w:iCs/>
              </w:rPr>
            </w:pPr>
            <w:r w:rsidRPr="00316134">
              <w:rPr>
                <w:i/>
                <w:iCs/>
              </w:rPr>
              <w:t xml:space="preserve">We regularly pass our third-party food safety </w:t>
            </w:r>
            <w:r w:rsidRPr="00316134" w:rsidR="009845D7">
              <w:rPr>
                <w:i/>
                <w:iCs/>
              </w:rPr>
              <w:t>audits but</w:t>
            </w:r>
            <w:r w:rsidRPr="00316134">
              <w:rPr>
                <w:i/>
                <w:iCs/>
              </w:rPr>
              <w:t xml:space="preserve"> go above and beyond by setting our own goal for continuous improvement in sanitation practices and foreign material risk assessments for all ingredients.</w:t>
            </w:r>
          </w:p>
        </w:tc>
      </w:tr>
      <w:tr w:rsidRPr="00316134" w:rsidR="00BA2320" w:rsidTr="39E9D5A0" w14:paraId="7A8D8A2A" w14:textId="416C6874">
        <w:tc>
          <w:tcPr>
            <w:cnfStyle w:val="001000000000" w:firstRow="0" w:lastRow="0" w:firstColumn="1" w:lastColumn="0" w:oddVBand="0" w:evenVBand="0" w:oddHBand="0" w:evenHBand="0" w:firstRowFirstColumn="0" w:firstRowLastColumn="0" w:lastRowFirstColumn="0" w:lastRowLastColumn="0"/>
            <w:tcW w:w="2065" w:type="dxa"/>
            <w:tcMar/>
          </w:tcPr>
          <w:p w:rsidRPr="00316134" w:rsidR="00BA2320" w:rsidP="00BA2320" w:rsidRDefault="00BA2320" w14:paraId="0CCB9E88" w14:textId="178385CC">
            <w:pPr>
              <w:rPr>
                <w:b w:val="0"/>
                <w:bCs w:val="0"/>
              </w:rPr>
            </w:pPr>
            <w:r w:rsidRPr="00316134">
              <w:rPr>
                <w:b w:val="0"/>
                <w:bCs w:val="0"/>
              </w:rPr>
              <w:t>Labor and Human Rights</w:t>
            </w:r>
          </w:p>
        </w:tc>
        <w:tc>
          <w:tcPr>
            <w:cnfStyle w:val="000000000000" w:firstRow="0" w:lastRow="0" w:firstColumn="0" w:lastColumn="0" w:oddVBand="0" w:evenVBand="0" w:oddHBand="0" w:evenHBand="0" w:firstRowFirstColumn="0" w:firstRowLastColumn="0" w:lastRowFirstColumn="0" w:lastRowLastColumn="0"/>
            <w:tcW w:w="3642" w:type="dxa"/>
            <w:tcMar/>
          </w:tcPr>
          <w:p w:rsidRPr="00316134" w:rsidR="00FA30DE" w:rsidP="00FA30DE" w:rsidRDefault="00FA30DE" w14:paraId="1D8EEAAD" w14:textId="77777777">
            <w:pPr>
              <w:cnfStyle w:val="000000000000" w:firstRow="0" w:lastRow="0" w:firstColumn="0" w:lastColumn="0" w:oddVBand="0" w:evenVBand="0" w:oddHBand="0" w:evenHBand="0" w:firstRowFirstColumn="0" w:firstRowLastColumn="0" w:lastRowFirstColumn="0" w:lastRowLastColumn="0"/>
            </w:pPr>
            <w:r w:rsidRPr="00316134">
              <w:t>A9. The company has an annual</w:t>
            </w:r>
          </w:p>
          <w:p w:rsidRPr="00316134" w:rsidR="00FA30DE" w:rsidP="00FA30DE" w:rsidRDefault="00FA30DE" w14:paraId="0ECDAC5E" w14:textId="77777777">
            <w:pPr>
              <w:cnfStyle w:val="000000000000" w:firstRow="0" w:lastRow="0" w:firstColumn="0" w:lastColumn="0" w:oddVBand="0" w:evenVBand="0" w:oddHBand="0" w:evenHBand="0" w:firstRowFirstColumn="0" w:firstRowLastColumn="0" w:lastRowFirstColumn="0" w:lastRowLastColumn="0"/>
            </w:pPr>
            <w:r w:rsidRPr="00316134">
              <w:t>survey and/or focus group(s)</w:t>
            </w:r>
          </w:p>
          <w:p w:rsidRPr="00316134" w:rsidR="00FA30DE" w:rsidP="00FA30DE" w:rsidRDefault="00FA30DE" w14:paraId="035A4A80" w14:textId="77777777">
            <w:pPr>
              <w:cnfStyle w:val="000000000000" w:firstRow="0" w:lastRow="0" w:firstColumn="0" w:lastColumn="0" w:oddVBand="0" w:evenVBand="0" w:oddHBand="0" w:evenHBand="0" w:firstRowFirstColumn="0" w:firstRowLastColumn="0" w:lastRowFirstColumn="0" w:lastRowLastColumn="0"/>
            </w:pPr>
            <w:r w:rsidRPr="00316134">
              <w:t>measuring employee satisfaction</w:t>
            </w:r>
          </w:p>
          <w:p w:rsidRPr="00316134" w:rsidR="00BA2320" w:rsidP="00FA30DE" w:rsidRDefault="00FA30DE" w14:paraId="1C26387A" w14:textId="39E8B464">
            <w:pPr>
              <w:cnfStyle w:val="000000000000" w:firstRow="0" w:lastRow="0" w:firstColumn="0" w:lastColumn="0" w:oddVBand="0" w:evenVBand="0" w:oddHBand="0" w:evenHBand="0" w:firstRowFirstColumn="0" w:firstRowLastColumn="0" w:lastRowFirstColumn="0" w:lastRowLastColumn="0"/>
            </w:pPr>
            <w:r w:rsidRPr="00316134">
              <w:t>and employee engagement.</w:t>
            </w:r>
          </w:p>
        </w:tc>
        <w:tc>
          <w:tcPr>
            <w:cnfStyle w:val="000000000000" w:firstRow="0" w:lastRow="0" w:firstColumn="0" w:lastColumn="0" w:oddVBand="0" w:evenVBand="0" w:oddHBand="0" w:evenHBand="0" w:firstRowFirstColumn="0" w:firstRowLastColumn="0" w:lastRowFirstColumn="0" w:lastRowLastColumn="0"/>
            <w:tcW w:w="3643" w:type="dxa"/>
            <w:tcMar/>
          </w:tcPr>
          <w:p w:rsidRPr="00316134" w:rsidR="00BA2320" w:rsidP="00BA2320" w:rsidRDefault="00FA30DE" w14:paraId="76EFF0CC" w14:textId="2BD22BA4">
            <w:pPr>
              <w:cnfStyle w:val="000000000000" w:firstRow="0" w:lastRow="0" w:firstColumn="0" w:lastColumn="0" w:oddVBand="0" w:evenVBand="0" w:oddHBand="0" w:evenHBand="0" w:firstRowFirstColumn="0" w:firstRowLastColumn="0" w:lastRowFirstColumn="0" w:lastRowLastColumn="0"/>
              <w:rPr>
                <w:i/>
                <w:iCs/>
              </w:rPr>
            </w:pPr>
            <w:r w:rsidRPr="00316134">
              <w:rPr>
                <w:i/>
                <w:iCs/>
              </w:rPr>
              <w:t>Recognizing that our employees’ satisfaction is essential to our company’s success, w</w:t>
            </w:r>
            <w:r w:rsidRPr="00316134" w:rsidR="00AC51D7">
              <w:rPr>
                <w:i/>
                <w:iCs/>
              </w:rPr>
              <w:t xml:space="preserve">e </w:t>
            </w:r>
            <w:r w:rsidRPr="00316134">
              <w:rPr>
                <w:i/>
                <w:iCs/>
              </w:rPr>
              <w:t>engage in regular dialogue with our employees to understand what we are doing well and where we can improve our employee experience</w:t>
            </w:r>
            <w:r w:rsidRPr="00316134" w:rsidR="00AC51D7">
              <w:rPr>
                <w:i/>
                <w:iCs/>
              </w:rPr>
              <w:t>.</w:t>
            </w:r>
          </w:p>
        </w:tc>
      </w:tr>
      <w:tr w:rsidRPr="00316134" w:rsidR="00BA2320" w:rsidTr="39E9D5A0" w14:paraId="7B5D4429" w14:textId="6DF5A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Mar/>
          </w:tcPr>
          <w:p w:rsidRPr="00316134" w:rsidR="00BA2320" w:rsidP="00BA2320" w:rsidRDefault="00AC094E" w14:paraId="22FA6765" w14:textId="23DCA236">
            <w:r>
              <w:rPr>
                <w:b w:val="0"/>
                <w:bCs w:val="0"/>
              </w:rPr>
              <w:t>Community Wellness</w:t>
            </w:r>
          </w:p>
        </w:tc>
        <w:tc>
          <w:tcPr>
            <w:cnfStyle w:val="000000000000" w:firstRow="0" w:lastRow="0" w:firstColumn="0" w:lastColumn="0" w:oddVBand="0" w:evenVBand="0" w:oddHBand="0" w:evenHBand="0" w:firstRowFirstColumn="0" w:firstRowLastColumn="0" w:lastRowFirstColumn="0" w:lastRowLastColumn="0"/>
            <w:tcW w:w="3642" w:type="dxa"/>
            <w:tcMar/>
          </w:tcPr>
          <w:p w:rsidRPr="00316134" w:rsidR="00BA2320" w:rsidP="00AC51D7" w:rsidRDefault="00AC51D7" w14:paraId="29BA9741" w14:textId="696A936E">
            <w:pPr>
              <w:cnfStyle w:val="000000100000" w:firstRow="0" w:lastRow="0" w:firstColumn="0" w:lastColumn="0" w:oddVBand="0" w:evenVBand="0" w:oddHBand="1" w:evenHBand="0" w:firstRowFirstColumn="0" w:firstRowLastColumn="0" w:lastRowFirstColumn="0" w:lastRowLastColumn="0"/>
            </w:pPr>
            <w:r w:rsidRPr="00316134">
              <w:t>A4a1. Food Banks - Describe contributions to Food Banks using the Feeding America Formula. Each meal is roughly 1.2 pounds, giving us our meal per dollar figure.</w:t>
            </w:r>
          </w:p>
        </w:tc>
        <w:tc>
          <w:tcPr>
            <w:cnfStyle w:val="000000000000" w:firstRow="0" w:lastRow="0" w:firstColumn="0" w:lastColumn="0" w:oddVBand="0" w:evenVBand="0" w:oddHBand="0" w:evenHBand="0" w:firstRowFirstColumn="0" w:firstRowLastColumn="0" w:lastRowFirstColumn="0" w:lastRowLastColumn="0"/>
            <w:tcW w:w="3643" w:type="dxa"/>
            <w:tcMar/>
          </w:tcPr>
          <w:p w:rsidRPr="00316134" w:rsidR="00BA2320" w:rsidP="00BA2320" w:rsidRDefault="00AC51D7" w14:paraId="04131818" w14:textId="7BFB7419">
            <w:pPr>
              <w:cnfStyle w:val="000000100000" w:firstRow="0" w:lastRow="0" w:firstColumn="0" w:lastColumn="0" w:oddVBand="0" w:evenVBand="0" w:oddHBand="1" w:evenHBand="0" w:firstRowFirstColumn="0" w:firstRowLastColumn="0" w:lastRowFirstColumn="0" w:lastRowLastColumn="0"/>
              <w:rPr>
                <w:i/>
                <w:iCs/>
              </w:rPr>
            </w:pPr>
            <w:r w:rsidRPr="00316134">
              <w:rPr>
                <w:i/>
                <w:iCs/>
              </w:rPr>
              <w:t>Taking care of the communities we operate in is essential to our mission. We donated over 500 meals to local food banks in our area in 2022.</w:t>
            </w:r>
          </w:p>
        </w:tc>
      </w:tr>
    </w:tbl>
    <w:p w:rsidRPr="00316134" w:rsidR="00943A06" w:rsidP="00943A06" w:rsidRDefault="00943A06" w14:paraId="24E3C9F1" w14:textId="302D3476"/>
    <w:p w:rsidRPr="0003344C" w:rsidR="00011E90" w:rsidP="00BA6ED2" w:rsidRDefault="004962FC" w14:paraId="1336FA7E" w14:textId="54BE73B0">
      <w:pPr>
        <w:pStyle w:val="Heading2"/>
        <w:rPr>
          <w:color w:val="0A1955" w:themeColor="background1"/>
        </w:rPr>
      </w:pPr>
      <w:r w:rsidRPr="39E9D5A0" w:rsidR="00E97EF8">
        <w:rPr>
          <w:color w:val="0A1955" w:themeColor="accent4" w:themeTint="FF" w:themeShade="FF"/>
        </w:rPr>
        <w:t>Animal Welfare</w:t>
      </w:r>
    </w:p>
    <w:tbl>
      <w:tblPr>
        <w:tblStyle w:val="GridTable4-Accent2"/>
        <w:tblW w:w="0" w:type="auto"/>
        <w:tblLook w:val="04A0" w:firstRow="1" w:lastRow="0" w:firstColumn="1" w:lastColumn="0" w:noHBand="0" w:noVBand="1"/>
      </w:tblPr>
      <w:tblGrid>
        <w:gridCol w:w="2065"/>
        <w:gridCol w:w="3420"/>
        <w:gridCol w:w="3865"/>
      </w:tblGrid>
      <w:tr w:rsidRPr="00316134" w:rsidR="006F6186" w:rsidTr="39E9D5A0" w14:paraId="2B73118B" w14:textId="68FB6C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Mar/>
          </w:tcPr>
          <w:p w:rsidRPr="00316134" w:rsidR="006F6186" w:rsidP="39E9D5A0" w:rsidRDefault="006F6186" w14:paraId="35E84A31" w14:textId="460DEC6B">
            <w:pPr/>
            <w:r w:rsidR="0EBF2D4B">
              <w:rPr/>
              <w:t>Indicators</w:t>
            </w:r>
          </w:p>
        </w:tc>
        <w:tc>
          <w:tcPr>
            <w:cnfStyle w:val="000000000000" w:firstRow="0" w:lastRow="0" w:firstColumn="0" w:lastColumn="0" w:oddVBand="0" w:evenVBand="0" w:oddHBand="0" w:evenHBand="0" w:firstRowFirstColumn="0" w:firstRowLastColumn="0" w:lastRowFirstColumn="0" w:lastRowLastColumn="0"/>
            <w:tcW w:w="3420" w:type="dxa"/>
            <w:tcMar/>
          </w:tcPr>
          <w:p w:rsidRPr="00316134" w:rsidR="006F6186" w:rsidP="006F6186" w:rsidRDefault="006F6186" w14:paraId="3D94AF9B" w14:textId="75FC92E5">
            <w:pPr>
              <w:cnfStyle w:val="100000000000" w:firstRow="1" w:lastRow="0" w:firstColumn="0" w:lastColumn="0" w:oddVBand="0" w:evenVBand="0" w:oddHBand="0" w:evenHBand="0" w:firstRowFirstColumn="0" w:firstRowLastColumn="0" w:lastRowFirstColumn="0" w:lastRowLastColumn="0"/>
            </w:pPr>
            <w:r w:rsidR="006F6186">
              <w:rPr/>
              <w:t>Metric Examples</w:t>
            </w:r>
          </w:p>
        </w:tc>
        <w:tc>
          <w:tcPr>
            <w:cnfStyle w:val="000000000000" w:firstRow="0" w:lastRow="0" w:firstColumn="0" w:lastColumn="0" w:oddVBand="0" w:evenVBand="0" w:oddHBand="0" w:evenHBand="0" w:firstRowFirstColumn="0" w:firstRowLastColumn="0" w:lastRowFirstColumn="0" w:lastRowLastColumn="0"/>
            <w:tcW w:w="3865" w:type="dxa"/>
            <w:tcMar/>
          </w:tcPr>
          <w:p w:rsidRPr="00316134" w:rsidR="006F6186" w:rsidP="006F6186" w:rsidRDefault="006F6186" w14:paraId="1087AEDC" w14:textId="03CB39E1">
            <w:pPr>
              <w:cnfStyle w:val="100000000000" w:firstRow="1" w:lastRow="0" w:firstColumn="0" w:lastColumn="0" w:oddVBand="0" w:evenVBand="0" w:oddHBand="0" w:evenHBand="0" w:firstRowFirstColumn="0" w:firstRowLastColumn="0" w:lastRowFirstColumn="0" w:lastRowLastColumn="0"/>
            </w:pPr>
            <w:r w:rsidRPr="00316134">
              <w:t>Communication Examples</w:t>
            </w:r>
          </w:p>
        </w:tc>
      </w:tr>
      <w:tr w:rsidRPr="00316134" w:rsidR="001C56C1" w:rsidTr="39E9D5A0" w14:paraId="345777B4" w14:textId="404BE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Mar/>
          </w:tcPr>
          <w:p w:rsidRPr="00316134" w:rsidR="001C56C1" w:rsidP="001C56C1" w:rsidRDefault="001C56C1" w14:paraId="7874CFDE" w14:textId="0612F3F5">
            <w:pPr>
              <w:rPr>
                <w:b w:val="0"/>
                <w:bCs w:val="0"/>
              </w:rPr>
            </w:pPr>
            <w:r w:rsidRPr="00316134">
              <w:rPr>
                <w:b w:val="0"/>
                <w:bCs w:val="0"/>
              </w:rPr>
              <w:t>Animal Transport</w:t>
            </w:r>
          </w:p>
        </w:tc>
        <w:tc>
          <w:tcPr>
            <w:cnfStyle w:val="000000000000" w:firstRow="0" w:lastRow="0" w:firstColumn="0" w:lastColumn="0" w:oddVBand="0" w:evenVBand="0" w:oddHBand="0" w:evenHBand="0" w:firstRowFirstColumn="0" w:firstRowLastColumn="0" w:lastRowFirstColumn="0" w:lastRowLastColumn="0"/>
            <w:tcW w:w="3420" w:type="dxa"/>
            <w:tcMar/>
          </w:tcPr>
          <w:p w:rsidRPr="00316134" w:rsidR="001C56C1" w:rsidP="001C56C1" w:rsidRDefault="001C56C1" w14:paraId="042CD66D" w14:textId="04A78381">
            <w:pPr>
              <w:cnfStyle w:val="000000100000" w:firstRow="0" w:lastRow="0" w:firstColumn="0" w:lastColumn="0" w:oddVBand="0" w:evenVBand="0" w:oddHBand="1" w:evenHBand="0" w:firstRowFirstColumn="0" w:firstRowLastColumn="0" w:lastRowFirstColumn="0" w:lastRowLastColumn="0"/>
            </w:pPr>
            <w:r w:rsidRPr="00316134">
              <w:t>A3. Participates in country- and species-specific transportation programs. (slaughter)</w:t>
            </w:r>
          </w:p>
        </w:tc>
        <w:tc>
          <w:tcPr>
            <w:cnfStyle w:val="000000000000" w:firstRow="0" w:lastRow="0" w:firstColumn="0" w:lastColumn="0" w:oddVBand="0" w:evenVBand="0" w:oddHBand="0" w:evenHBand="0" w:firstRowFirstColumn="0" w:firstRowLastColumn="0" w:lastRowFirstColumn="0" w:lastRowLastColumn="0"/>
            <w:tcW w:w="3865" w:type="dxa"/>
            <w:tcMar/>
          </w:tcPr>
          <w:p w:rsidRPr="00316134" w:rsidR="001C56C1" w:rsidP="001C56C1" w:rsidRDefault="001C56C1" w14:paraId="3C1280B5" w14:textId="5798F650">
            <w:pPr>
              <w:cnfStyle w:val="000000100000" w:firstRow="0" w:lastRow="0" w:firstColumn="0" w:lastColumn="0" w:oddVBand="0" w:evenVBand="0" w:oddHBand="1" w:evenHBand="0" w:firstRowFirstColumn="0" w:firstRowLastColumn="0" w:lastRowFirstColumn="0" w:lastRowLastColumn="0"/>
              <w:rPr>
                <w:i/>
                <w:iCs/>
              </w:rPr>
            </w:pPr>
            <w:r w:rsidRPr="00316134">
              <w:rPr>
                <w:i/>
                <w:iCs/>
              </w:rPr>
              <w:t xml:space="preserve">As a beef packer, we participate in the BQA transport program at </w:t>
            </w:r>
            <w:r w:rsidRPr="00316134" w:rsidR="00905682">
              <w:rPr>
                <w:i/>
                <w:iCs/>
              </w:rPr>
              <w:t>all</w:t>
            </w:r>
            <w:r w:rsidRPr="00316134">
              <w:rPr>
                <w:i/>
                <w:iCs/>
              </w:rPr>
              <w:t xml:space="preserve"> our facilities and require all transporters to be trained prior to delivery.</w:t>
            </w:r>
          </w:p>
        </w:tc>
      </w:tr>
      <w:tr w:rsidRPr="00316134" w:rsidR="001C56C1" w:rsidTr="39E9D5A0" w14:paraId="5319A520" w14:textId="2CE07480">
        <w:tc>
          <w:tcPr>
            <w:cnfStyle w:val="001000000000" w:firstRow="0" w:lastRow="0" w:firstColumn="1" w:lastColumn="0" w:oddVBand="0" w:evenVBand="0" w:oddHBand="0" w:evenHBand="0" w:firstRowFirstColumn="0" w:firstRowLastColumn="0" w:lastRowFirstColumn="0" w:lastRowLastColumn="0"/>
            <w:tcW w:w="2065" w:type="dxa"/>
            <w:tcMar/>
          </w:tcPr>
          <w:p w:rsidRPr="00316134" w:rsidR="001C56C1" w:rsidP="001C56C1" w:rsidRDefault="001C56C1" w14:paraId="1A97F834" w14:textId="7DB549D9">
            <w:pPr>
              <w:rPr>
                <w:b w:val="0"/>
                <w:bCs w:val="0"/>
              </w:rPr>
            </w:pPr>
            <w:r w:rsidRPr="00316134">
              <w:rPr>
                <w:b w:val="0"/>
                <w:bCs w:val="0"/>
              </w:rPr>
              <w:t>Live Animal Holding &amp; Slaughter</w:t>
            </w:r>
          </w:p>
        </w:tc>
        <w:tc>
          <w:tcPr>
            <w:cnfStyle w:val="000000000000" w:firstRow="0" w:lastRow="0" w:firstColumn="0" w:lastColumn="0" w:oddVBand="0" w:evenVBand="0" w:oddHBand="0" w:evenHBand="0" w:firstRowFirstColumn="0" w:firstRowLastColumn="0" w:lastRowFirstColumn="0" w:lastRowLastColumn="0"/>
            <w:tcW w:w="3420" w:type="dxa"/>
            <w:tcMar/>
          </w:tcPr>
          <w:p w:rsidRPr="00316134" w:rsidR="001C56C1" w:rsidP="001C56C1" w:rsidRDefault="001C56C1" w14:paraId="4F2F750E" w14:textId="6245D6D4">
            <w:pPr>
              <w:cnfStyle w:val="000000000000" w:firstRow="0" w:lastRow="0" w:firstColumn="0" w:lastColumn="0" w:oddVBand="0" w:evenVBand="0" w:oddHBand="0" w:evenHBand="0" w:firstRowFirstColumn="0" w:firstRowLastColumn="0" w:lastRowFirstColumn="0" w:lastRowLastColumn="0"/>
            </w:pPr>
            <w:r w:rsidRPr="00316134">
              <w:t>A7. Maintains a written company animal welfare policy that requires direct live animal suppliers implement an Animal Welfare program that includes employee training and specific</w:t>
            </w:r>
            <w:r w:rsidRPr="00316134" w:rsidR="009845D7">
              <w:t xml:space="preserve"> </w:t>
            </w:r>
            <w:r w:rsidRPr="00316134">
              <w:t>standards for animal care. (slaughter)</w:t>
            </w:r>
          </w:p>
        </w:tc>
        <w:tc>
          <w:tcPr>
            <w:cnfStyle w:val="000000000000" w:firstRow="0" w:lastRow="0" w:firstColumn="0" w:lastColumn="0" w:oddVBand="0" w:evenVBand="0" w:oddHBand="0" w:evenHBand="0" w:firstRowFirstColumn="0" w:firstRowLastColumn="0" w:lastRowFirstColumn="0" w:lastRowLastColumn="0"/>
            <w:tcW w:w="3865" w:type="dxa"/>
            <w:tcMar/>
          </w:tcPr>
          <w:p w:rsidRPr="00F64F95" w:rsidR="001C56C1" w:rsidP="00F64F95" w:rsidRDefault="00F64F95" w14:paraId="39E216AF" w14:textId="292F52B4">
            <w:pPr>
              <w:cnfStyle w:val="000000000000" w:firstRow="0" w:lastRow="0" w:firstColumn="0" w:lastColumn="0" w:oddVBand="0" w:evenVBand="0" w:oddHBand="0" w:evenHBand="0" w:firstRowFirstColumn="0" w:firstRowLastColumn="0" w:lastRowFirstColumn="0" w:lastRowLastColumn="0"/>
              <w:rPr>
                <w:i/>
                <w:iCs/>
              </w:rPr>
            </w:pPr>
            <w:r w:rsidRPr="00F64F95">
              <w:rPr>
                <w:i/>
                <w:iCs/>
              </w:rPr>
              <w:t xml:space="preserve">High animal welfare standards are central to </w:t>
            </w:r>
            <w:r w:rsidRPr="00F64F95" w:rsidR="00876F3C">
              <w:rPr>
                <w:i/>
                <w:iCs/>
              </w:rPr>
              <w:t>high-quality meat products</w:t>
            </w:r>
            <w:r w:rsidRPr="00F64F95">
              <w:rPr>
                <w:i/>
                <w:iCs/>
              </w:rPr>
              <w:t>.</w:t>
            </w:r>
            <w:r w:rsidRPr="00F64F95" w:rsidR="00876F3C">
              <w:rPr>
                <w:i/>
                <w:iCs/>
              </w:rPr>
              <w:t xml:space="preserve"> </w:t>
            </w:r>
            <w:r w:rsidRPr="00F64F95">
              <w:rPr>
                <w:i/>
                <w:iCs/>
              </w:rPr>
              <w:t>We work with our suppliers to</w:t>
            </w:r>
            <w:r w:rsidRPr="00F64F95" w:rsidR="00876F3C">
              <w:rPr>
                <w:i/>
                <w:iCs/>
              </w:rPr>
              <w:t xml:space="preserve"> ensur</w:t>
            </w:r>
            <w:r w:rsidRPr="00F64F95">
              <w:rPr>
                <w:i/>
                <w:iCs/>
              </w:rPr>
              <w:t>e</w:t>
            </w:r>
            <w:r w:rsidRPr="00F64F95" w:rsidR="00876F3C">
              <w:rPr>
                <w:i/>
                <w:iCs/>
              </w:rPr>
              <w:t xml:space="preserve"> responsible practices throughout our supply chain. All our live animal suppliers must have an Animal Welfare program with PQA+ training for their staff</w:t>
            </w:r>
            <w:r w:rsidRPr="00F64F95">
              <w:rPr>
                <w:i/>
                <w:iCs/>
              </w:rPr>
              <w:t>, together these actions make sure high-quality meat products make it to your place.</w:t>
            </w:r>
          </w:p>
        </w:tc>
      </w:tr>
      <w:tr w:rsidRPr="00316134" w:rsidR="001C56C1" w:rsidTr="39E9D5A0" w14:paraId="5B407F23" w14:textId="318D1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Mar/>
          </w:tcPr>
          <w:p w:rsidRPr="00316134" w:rsidR="001C56C1" w:rsidP="001C56C1" w:rsidRDefault="001C56C1" w14:paraId="19E0AC59" w14:textId="6FEE1FC7">
            <w:r w:rsidRPr="00316134">
              <w:rPr>
                <w:b w:val="0"/>
                <w:bCs w:val="0"/>
              </w:rPr>
              <w:t>Industry Engagement</w:t>
            </w:r>
          </w:p>
        </w:tc>
        <w:tc>
          <w:tcPr>
            <w:cnfStyle w:val="000000000000" w:firstRow="0" w:lastRow="0" w:firstColumn="0" w:lastColumn="0" w:oddVBand="0" w:evenVBand="0" w:oddHBand="0" w:evenHBand="0" w:firstRowFirstColumn="0" w:firstRowLastColumn="0" w:lastRowFirstColumn="0" w:lastRowLastColumn="0"/>
            <w:tcW w:w="3420" w:type="dxa"/>
            <w:tcMar/>
          </w:tcPr>
          <w:p w:rsidRPr="00316134" w:rsidR="001C56C1" w:rsidP="00192C81" w:rsidRDefault="00192C81" w14:paraId="2B6437C9" w14:textId="00F11274">
            <w:pPr>
              <w:cnfStyle w:val="000000100000" w:firstRow="0" w:lastRow="0" w:firstColumn="0" w:lastColumn="0" w:oddVBand="0" w:evenVBand="0" w:oddHBand="1" w:evenHBand="0" w:firstRowFirstColumn="0" w:firstRowLastColumn="0" w:lastRowFirstColumn="0" w:lastRowLastColumn="0"/>
            </w:pPr>
            <w:r w:rsidRPr="00316134">
              <w:t>A9. Participates in species-specific stakeholder initiatives (e.g., industry welfare committees) to improve animal</w:t>
            </w:r>
            <w:r w:rsidRPr="00316134" w:rsidR="009845D7">
              <w:t xml:space="preserve"> </w:t>
            </w:r>
            <w:r w:rsidRPr="00316134">
              <w:t>well-being. (slaughter and further processors)</w:t>
            </w:r>
          </w:p>
        </w:tc>
        <w:tc>
          <w:tcPr>
            <w:cnfStyle w:val="000000000000" w:firstRow="0" w:lastRow="0" w:firstColumn="0" w:lastColumn="0" w:oddVBand="0" w:evenVBand="0" w:oddHBand="0" w:evenHBand="0" w:firstRowFirstColumn="0" w:firstRowLastColumn="0" w:lastRowFirstColumn="0" w:lastRowLastColumn="0"/>
            <w:tcW w:w="3865" w:type="dxa"/>
            <w:tcMar/>
          </w:tcPr>
          <w:p w:rsidRPr="00316134" w:rsidR="001C56C1" w:rsidP="001C56C1" w:rsidRDefault="00192C81" w14:paraId="0D910DC9" w14:textId="01CF7BEA">
            <w:pPr>
              <w:cnfStyle w:val="000000100000" w:firstRow="0" w:lastRow="0" w:firstColumn="0" w:lastColumn="0" w:oddVBand="0" w:evenVBand="0" w:oddHBand="1" w:evenHBand="0" w:firstRowFirstColumn="0" w:firstRowLastColumn="0" w:lastRowFirstColumn="0" w:lastRowLastColumn="0"/>
              <w:rPr>
                <w:i/>
                <w:iCs/>
              </w:rPr>
            </w:pPr>
            <w:r w:rsidRPr="00316134">
              <w:rPr>
                <w:i/>
                <w:iCs/>
              </w:rPr>
              <w:t xml:space="preserve">We’re committed to improving animal welfare across the supply chain, which is why we participate in the US Roundtable for Sustainable Beef and </w:t>
            </w:r>
            <w:r w:rsidRPr="00316134" w:rsidR="002C2F88">
              <w:rPr>
                <w:i/>
                <w:iCs/>
              </w:rPr>
              <w:t xml:space="preserve">the </w:t>
            </w:r>
            <w:r w:rsidRPr="00316134">
              <w:rPr>
                <w:i/>
                <w:iCs/>
              </w:rPr>
              <w:t>Meat Institute Animal Welfare Committee.</w:t>
            </w:r>
          </w:p>
        </w:tc>
      </w:tr>
    </w:tbl>
    <w:p w:rsidRPr="00316134" w:rsidR="008B0AEF" w:rsidP="008B0AEF" w:rsidRDefault="008B0AEF" w14:paraId="52E3C4E0" w14:textId="77777777"/>
    <w:p w:rsidRPr="0003344C" w:rsidR="007C49DE" w:rsidP="006F6186" w:rsidRDefault="004962FC" w14:paraId="71879B3C" w14:textId="5372AB8F">
      <w:pPr>
        <w:pStyle w:val="Heading1"/>
        <w:rPr>
          <w:color w:val="5F8FEB" w:themeColor="accent3"/>
        </w:rPr>
      </w:pPr>
      <w:r w:rsidRPr="0003344C">
        <w:rPr>
          <w:color w:val="5F8FEB" w:themeColor="accent3"/>
        </w:rPr>
        <w:t xml:space="preserve">Additional </w:t>
      </w:r>
      <w:r w:rsidRPr="0003344C" w:rsidR="008E1205">
        <w:rPr>
          <w:color w:val="5F8FEB" w:themeColor="accent3"/>
        </w:rPr>
        <w:t>Resources</w:t>
      </w:r>
    </w:p>
    <w:p w:rsidRPr="00316134" w:rsidR="002C31CC" w:rsidP="002566E6" w:rsidRDefault="002566E6" w14:paraId="6E423667" w14:textId="7FC243C1">
      <w:r w:rsidR="7F5E5C8A">
        <w:rPr/>
        <w:t>L</w:t>
      </w:r>
      <w:r w:rsidR="002C31CC">
        <w:rPr/>
        <w:t xml:space="preserve">earn more about the national and international standards and frameworks that </w:t>
      </w:r>
      <w:r w:rsidR="5F428647">
        <w:rPr/>
        <w:t>Meat Institute</w:t>
      </w:r>
      <w:r w:rsidR="002C31CC">
        <w:rPr/>
        <w:t xml:space="preserve"> </w:t>
      </w:r>
      <w:r w:rsidR="5F428647">
        <w:rPr/>
        <w:t xml:space="preserve">Reporting </w:t>
      </w:r>
      <w:r w:rsidR="002C31CC">
        <w:rPr/>
        <w:t xml:space="preserve">metrics are </w:t>
      </w:r>
      <w:r w:rsidR="00A127B1">
        <w:rPr/>
        <w:t>aligned with</w:t>
      </w:r>
      <w:r w:rsidR="002C31CC">
        <w:rPr/>
        <w:t>.</w:t>
      </w:r>
    </w:p>
    <w:p w:rsidRPr="00316134" w:rsidR="001A6618" w:rsidP="002566E6" w:rsidRDefault="004C38AA" w14:paraId="346901DF" w14:textId="7B774C90">
      <w:hyperlink r:id="R2ff37ff8241a4de1">
        <w:r w:rsidRPr="39E9D5A0" w:rsidR="002566E6">
          <w:rPr>
            <w:rStyle w:val="Hyperlink"/>
            <w:color w:val="D76941" w:themeColor="accent5" w:themeTint="FF" w:themeShade="FF"/>
          </w:rPr>
          <w:t>GRI</w:t>
        </w:r>
      </w:hyperlink>
      <w:r w:rsidR="001A6618">
        <w:rPr/>
        <w:t xml:space="preserve"> – </w:t>
      </w:r>
      <w:r w:rsidRPr="39E9D5A0" w:rsidR="5B6608A9">
        <w:rPr>
          <w:rFonts w:ascii="Calibri" w:hAnsi="Calibri" w:eastAsia="Calibri" w:cs="Calibri"/>
          <w:noProof w:val="0"/>
          <w:sz w:val="22"/>
          <w:szCs w:val="22"/>
          <w:lang w:val="en-US"/>
        </w:rPr>
        <w:t>Global reporting standards for environment, labor, and human rights</w:t>
      </w:r>
      <w:r w:rsidR="00197B33">
        <w:rPr/>
        <w:t xml:space="preserve"> for all industries globally.</w:t>
      </w:r>
    </w:p>
    <w:p w:rsidRPr="00316134" w:rsidR="008E1205" w:rsidP="002566E6" w:rsidRDefault="004C38AA" w14:paraId="7E3AFE3A" w14:textId="1CC677EA">
      <w:hyperlink w:anchor="company-search-form" r:id="R31e1869a90af4687">
        <w:r w:rsidRPr="39E9D5A0" w:rsidR="008E1205">
          <w:rPr>
            <w:rStyle w:val="Hyperlink"/>
            <w:color w:val="D76941" w:themeColor="accent5" w:themeTint="FF" w:themeShade="FF"/>
          </w:rPr>
          <w:t>SASB - Meat Poultry Dairy</w:t>
        </w:r>
      </w:hyperlink>
      <w:r w:rsidR="008E1205">
        <w:rPr/>
        <w:t xml:space="preserve"> – </w:t>
      </w:r>
      <w:r w:rsidR="10C826F3">
        <w:rPr/>
        <w:t>Specific to meat, poultry, and dairy industries globally it aligns with</w:t>
      </w:r>
      <w:r w:rsidR="00197B33">
        <w:rPr/>
        <w:t xml:space="preserve"> environment</w:t>
      </w:r>
      <w:r w:rsidR="31592F2D">
        <w:rPr/>
        <w:t>,</w:t>
      </w:r>
      <w:r w:rsidR="00197B33">
        <w:rPr/>
        <w:t xml:space="preserve"> </w:t>
      </w:r>
      <w:r w:rsidR="00197B33">
        <w:rPr/>
        <w:t>labor</w:t>
      </w:r>
      <w:r w:rsidR="00197B33">
        <w:rPr/>
        <w:t xml:space="preserve"> and human rights</w:t>
      </w:r>
      <w:r w:rsidR="00197B33">
        <w:rPr/>
        <w:t>.</w:t>
      </w:r>
    </w:p>
    <w:p w:rsidRPr="00316134" w:rsidR="001A6618" w:rsidP="002566E6" w:rsidRDefault="004C38AA" w14:paraId="48E41B35" w14:textId="3BDA6049">
      <w:hyperlink r:id="R6743507756724bcd">
        <w:r w:rsidRPr="39E9D5A0" w:rsidR="002566E6">
          <w:rPr>
            <w:rStyle w:val="Hyperlink"/>
            <w:color w:val="D76941" w:themeColor="accent5" w:themeTint="FF" w:themeShade="FF"/>
          </w:rPr>
          <w:t>SDGs</w:t>
        </w:r>
      </w:hyperlink>
      <w:r w:rsidR="001A6618">
        <w:rPr/>
        <w:t xml:space="preserve"> – </w:t>
      </w:r>
      <w:r w:rsidR="00A127B1">
        <w:rPr/>
        <w:t>Related to</w:t>
      </w:r>
      <w:r w:rsidR="00197B33">
        <w:rPr/>
        <w:t xml:space="preserve"> environment</w:t>
      </w:r>
      <w:r w:rsidR="22D85549">
        <w:rPr/>
        <w:t>,</w:t>
      </w:r>
      <w:r w:rsidR="00197B33">
        <w:rPr/>
        <w:t xml:space="preserve"> labor and human rights</w:t>
      </w:r>
      <w:r w:rsidR="009821B8">
        <w:rPr/>
        <w:t xml:space="preserve"> </w:t>
      </w:r>
      <w:r w:rsidR="00197B33">
        <w:rPr/>
        <w:t>for all industries globally.</w:t>
      </w:r>
    </w:p>
    <w:p w:rsidRPr="00316134" w:rsidR="005C5383" w:rsidP="00F87D08" w:rsidRDefault="004C38AA" w14:paraId="14AD7E08" w14:textId="3E70CDA5">
      <w:hyperlink r:id="R5ca9e96901d94e0b">
        <w:r w:rsidRPr="39E9D5A0" w:rsidR="002566E6">
          <w:rPr>
            <w:rStyle w:val="Hyperlink"/>
            <w:color w:val="D76941" w:themeColor="accent5" w:themeTint="FF" w:themeShade="FF"/>
          </w:rPr>
          <w:t>OSHA</w:t>
        </w:r>
      </w:hyperlink>
      <w:r w:rsidR="001A6618">
        <w:rPr/>
        <w:t xml:space="preserve"> – </w:t>
      </w:r>
      <w:r w:rsidR="72299CF8">
        <w:rPr/>
        <w:t xml:space="preserve">Aligns </w:t>
      </w:r>
      <w:r w:rsidR="00A127B1">
        <w:rPr/>
        <w:t>to</w:t>
      </w:r>
      <w:r w:rsidR="00197B33">
        <w:rPr/>
        <w:t xml:space="preserve"> </w:t>
      </w:r>
      <w:r w:rsidR="46C41C6C">
        <w:rPr/>
        <w:t xml:space="preserve">worker safety, </w:t>
      </w:r>
      <w:r w:rsidR="00197B33">
        <w:rPr/>
        <w:t>lab</w:t>
      </w:r>
      <w:r w:rsidR="00197B33">
        <w:rPr/>
        <w:t>or</w:t>
      </w:r>
      <w:r w:rsidR="00197B33">
        <w:rPr/>
        <w:t xml:space="preserve"> an</w:t>
      </w:r>
      <w:r w:rsidR="00197B33">
        <w:rPr/>
        <w:t>d human rights</w:t>
      </w:r>
      <w:r w:rsidR="009821B8">
        <w:rPr/>
        <w:t xml:space="preserve"> </w:t>
      </w:r>
      <w:r w:rsidR="00197B33">
        <w:rPr/>
        <w:t>for all U.S. industries.</w:t>
      </w:r>
    </w:p>
    <w:p w:rsidR="39E9D5A0" w:rsidP="39E9D5A0" w:rsidRDefault="39E9D5A0" w14:paraId="34BF4BA0" w14:textId="2ABFFAFF">
      <w:pPr>
        <w:rPr>
          <w:b w:val="1"/>
          <w:bCs w:val="1"/>
        </w:rPr>
      </w:pPr>
    </w:p>
    <w:p w:rsidR="5E7D7CCB" w:rsidP="39E9D5A0" w:rsidRDefault="5E7D7CCB" w14:paraId="01EC7E91" w14:textId="62067881">
      <w:pPr>
        <w:rPr>
          <w:b w:val="1"/>
          <w:bCs w:val="1"/>
        </w:rPr>
      </w:pPr>
      <w:r w:rsidRPr="39E9D5A0" w:rsidR="5E7D7CCB">
        <w:rPr>
          <w:b w:val="1"/>
          <w:bCs w:val="1"/>
        </w:rPr>
        <w:t>Relevant U.S. Industry Initiatives with alignment to all Meat Institute Reporting focus areas</w:t>
      </w:r>
    </w:p>
    <w:p w:rsidRPr="00316134" w:rsidR="008E1205" w:rsidP="008E1205" w:rsidRDefault="004C38AA" w14:paraId="6BA0E6AB" w14:textId="77EBF29E">
      <w:hyperlink r:id="Rbd25d390beb144c8">
        <w:r w:rsidRPr="39E9D5A0" w:rsidR="00197B33">
          <w:rPr>
            <w:rStyle w:val="Hyperlink"/>
            <w:color w:val="D76941" w:themeColor="accent5" w:themeTint="FF" w:themeShade="FF"/>
          </w:rPr>
          <w:t>U.S. Roundtable for Sustainable Beef</w:t>
        </w:r>
      </w:hyperlink>
      <w:r w:rsidR="00197B33">
        <w:rPr/>
        <w:t xml:space="preserve"> – </w:t>
      </w:r>
      <w:r w:rsidR="0FDD967D">
        <w:rPr/>
        <w:t>Related to</w:t>
      </w:r>
      <w:r w:rsidR="00A127B1">
        <w:rPr/>
        <w:t xml:space="preserve"> </w:t>
      </w:r>
      <w:r w:rsidR="00A127B1">
        <w:rPr/>
        <w:t>the U.S. beef industry.</w:t>
      </w:r>
    </w:p>
    <w:p w:rsidRPr="00316134" w:rsidR="008E1205" w:rsidP="008E1205" w:rsidRDefault="004C38AA" w14:paraId="16BE0E8F" w14:textId="3FD81A82">
      <w:hyperlink r:id="R84b9d4717c904ece">
        <w:r w:rsidRPr="39E9D5A0" w:rsidR="00197B33">
          <w:rPr>
            <w:rStyle w:val="Hyperlink"/>
            <w:color w:val="D76941" w:themeColor="accent5" w:themeTint="FF" w:themeShade="FF"/>
          </w:rPr>
          <w:t>U.S. Roundtable for Sustainable Poultry and Eggs</w:t>
        </w:r>
      </w:hyperlink>
      <w:r w:rsidR="00197B33">
        <w:rPr/>
        <w:t xml:space="preserve"> – </w:t>
      </w:r>
      <w:r w:rsidR="00A127B1">
        <w:rPr/>
        <w:t xml:space="preserve">Related to </w:t>
      </w:r>
      <w:r w:rsidR="00A127B1">
        <w:rPr/>
        <w:t>the U.S. poultry and egg industries.</w:t>
      </w:r>
    </w:p>
    <w:p w:rsidRPr="00316134" w:rsidR="008E1205" w:rsidP="008E1205" w:rsidRDefault="004C38AA" w14:paraId="14412EBC" w14:textId="16B6865E">
      <w:hyperlink r:id="R904f500818f6409d">
        <w:r w:rsidRPr="39E9D5A0" w:rsidR="00A127B1">
          <w:rPr>
            <w:rStyle w:val="Hyperlink"/>
            <w:color w:val="D76941" w:themeColor="accent5" w:themeTint="FF" w:themeShade="FF"/>
          </w:rPr>
          <w:t>Pork Cares (We Care)</w:t>
        </w:r>
      </w:hyperlink>
      <w:r w:rsidR="00197B33">
        <w:rPr/>
        <w:t xml:space="preserve"> – </w:t>
      </w:r>
      <w:r w:rsidR="00A127B1">
        <w:rPr/>
        <w:t xml:space="preserve">Related to </w:t>
      </w:r>
      <w:r w:rsidR="00A127B1">
        <w:rPr/>
        <w:t>the U.S. pork industry.</w:t>
      </w:r>
    </w:p>
    <w:p w:rsidRPr="00316134" w:rsidR="00197B33" w:rsidP="008E1205" w:rsidRDefault="004C38AA" w14:paraId="42982417" w14:textId="00D31A11">
      <w:hyperlink r:id="Rae7db6dabd2c4091">
        <w:r w:rsidRPr="39E9D5A0" w:rsidR="00197B33">
          <w:rPr>
            <w:rStyle w:val="Hyperlink"/>
            <w:color w:val="D76941" w:themeColor="accent5" w:themeTint="FF" w:themeShade="FF"/>
          </w:rPr>
          <w:t>American Veal Association Ethical Commitments</w:t>
        </w:r>
      </w:hyperlink>
      <w:r w:rsidR="00197B33">
        <w:rPr/>
        <w:t xml:space="preserve"> – </w:t>
      </w:r>
      <w:r w:rsidR="00A127B1">
        <w:rPr/>
        <w:t>Related to</w:t>
      </w:r>
      <w:r w:rsidR="00A127B1">
        <w:rPr/>
        <w:t xml:space="preserve"> </w:t>
      </w:r>
      <w:r w:rsidR="00A127B1">
        <w:rPr/>
        <w:t>the</w:t>
      </w:r>
      <w:r w:rsidR="00A127B1">
        <w:rPr/>
        <w:t xml:space="preserve"> U.S. veal industry.</w:t>
      </w:r>
    </w:p>
    <w:p w:rsidR="00A127B1" w:rsidP="008E1205" w:rsidRDefault="004C38AA" w14:paraId="5DA765AB" w14:textId="07846F0A">
      <w:hyperlink r:id="R80d5625154eb45f5">
        <w:r w:rsidRPr="39E9D5A0" w:rsidR="00A127B1">
          <w:rPr>
            <w:rStyle w:val="Hyperlink"/>
            <w:color w:val="D76941" w:themeColor="accent5" w:themeTint="FF" w:themeShade="FF"/>
          </w:rPr>
          <w:t>Farmers Assuring Responsible Management (FARM)</w:t>
        </w:r>
      </w:hyperlink>
      <w:r w:rsidR="00A127B1">
        <w:rPr/>
        <w:t xml:space="preserve"> – Related to </w:t>
      </w:r>
      <w:r w:rsidR="00A127B1">
        <w:rPr/>
        <w:t>the U.S. dairy industry.</w:t>
      </w:r>
    </w:p>
    <w:p w:rsidR="39E9D5A0" w:rsidRDefault="39E9D5A0" w14:paraId="7B47F32A" w14:textId="0673E42F"/>
    <w:p w:rsidR="5C9DECA8" w:rsidRDefault="5C9DECA8" w14:paraId="14798782" w14:textId="1E1E104C">
      <w:r w:rsidRPr="39E9D5A0" w:rsidR="5C9DECA8">
        <w:rPr>
          <w:rFonts w:ascii="Calibri" w:hAnsi="Calibri" w:eastAsia="Calibri" w:cs="Calibri"/>
          <w:b w:val="1"/>
          <w:bCs w:val="1"/>
          <w:noProof w:val="0"/>
          <w:sz w:val="22"/>
          <w:szCs w:val="22"/>
          <w:lang w:val="en-US"/>
        </w:rPr>
        <w:t>Tip:</w:t>
      </w:r>
      <w:r w:rsidRPr="39E9D5A0" w:rsidR="5C9DECA8">
        <w:rPr>
          <w:rFonts w:ascii="Calibri" w:hAnsi="Calibri" w:eastAsia="Calibri" w:cs="Calibri"/>
          <w:noProof w:val="0"/>
          <w:sz w:val="22"/>
          <w:szCs w:val="22"/>
          <w:lang w:val="en-US"/>
        </w:rPr>
        <w:t xml:space="preserve"> This template is a starting point — focus on </w:t>
      </w:r>
      <w:r w:rsidRPr="39E9D5A0" w:rsidR="5C9DECA8">
        <w:rPr>
          <w:rFonts w:ascii="Calibri" w:hAnsi="Calibri" w:eastAsia="Calibri" w:cs="Calibri"/>
          <w:b w:val="0"/>
          <w:bCs w:val="0"/>
          <w:noProof w:val="0"/>
          <w:sz w:val="22"/>
          <w:szCs w:val="22"/>
          <w:lang w:val="en-US"/>
        </w:rPr>
        <w:t>metrics that highlight your impact, align with business goals, and tell a clear story of continuous improvement</w:t>
      </w:r>
      <w:r w:rsidRPr="39E9D5A0" w:rsidR="5C9DECA8">
        <w:rPr>
          <w:rFonts w:ascii="Calibri" w:hAnsi="Calibri" w:eastAsia="Calibri" w:cs="Calibri"/>
          <w:b w:val="0"/>
          <w:bCs w:val="0"/>
          <w:noProof w:val="0"/>
          <w:sz w:val="22"/>
          <w:szCs w:val="22"/>
          <w:lang w:val="en-US"/>
        </w:rPr>
        <w:t>.</w:t>
      </w:r>
    </w:p>
    <w:sectPr w:rsidR="00A127B1" w:rsidSect="00977CF5">
      <w:headerReference w:type="default" r:id="rId22"/>
      <w:footerReference w:type="default" r:id="rId23"/>
      <w:headerReference w:type="first" r:id="rId24"/>
      <w:footerReference w:type="first" r:id="rId25"/>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77CF5" w:rsidP="003E195D" w:rsidRDefault="00977CF5" w14:paraId="6B6DD7E8" w14:textId="77777777">
      <w:pPr>
        <w:spacing w:after="0" w:line="240" w:lineRule="auto"/>
      </w:pPr>
      <w:r>
        <w:separator/>
      </w:r>
    </w:p>
  </w:endnote>
  <w:endnote w:type="continuationSeparator" w:id="0">
    <w:p w:rsidR="00977CF5" w:rsidP="003E195D" w:rsidRDefault="00977CF5" w14:paraId="6B98F4A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00C02" w:rsidRDefault="00B00C02" w14:paraId="2D9BC386" w14:textId="77777777"/>
  <w:tbl>
    <w:tblPr>
      <w:tblStyle w:val="GridTable4-Accent1"/>
      <w:tblW w:w="9535" w:type="dxa"/>
      <w:tblLayout w:type="fixed"/>
      <w:tblLook w:val="04A0" w:firstRow="1" w:lastRow="0" w:firstColumn="1" w:lastColumn="0" w:noHBand="0" w:noVBand="1"/>
    </w:tblPr>
    <w:tblGrid>
      <w:gridCol w:w="6025"/>
      <w:gridCol w:w="3510"/>
    </w:tblGrid>
    <w:tr w:rsidRPr="00B00C02" w:rsidR="00AA4492" w:rsidTr="00B00C02" w14:paraId="0AACBCF0" w14:textId="77777777">
      <w:trPr>
        <w:cnfStyle w:val="100000000000" w:firstRow="1" w:lastRow="0" w:firstColumn="0" w:lastColumn="0" w:oddVBand="0" w:evenVBand="0" w:oddHBand="0"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6025" w:type="dxa"/>
          <w:vAlign w:val="center"/>
        </w:tcPr>
        <w:p w:rsidRPr="00B00C02" w:rsidR="00AA4492" w:rsidDel="009F337E" w:rsidP="00B00C02" w:rsidRDefault="00AA4492" w14:paraId="7E111F6C" w14:textId="429B1E7F">
          <w:pPr>
            <w:pStyle w:val="Footer"/>
            <w:tabs>
              <w:tab w:val="clear" w:pos="4680"/>
              <w:tab w:val="clear" w:pos="9360"/>
            </w:tabs>
            <w:spacing w:before="80" w:after="80"/>
            <w:rPr>
              <w:caps/>
            </w:rPr>
          </w:pPr>
          <w:r w:rsidRPr="00B00C02">
            <w:rPr>
              <w:caps/>
            </w:rPr>
            <w:t xml:space="preserve">Developed by </w:t>
          </w:r>
          <w:r w:rsidR="00F0786C">
            <w:rPr>
              <w:caps/>
            </w:rPr>
            <w:t>THE MEAT INSTITUTE</w:t>
          </w:r>
          <w:r w:rsidRPr="00B00C02">
            <w:rPr>
              <w:caps/>
            </w:rPr>
            <w:t xml:space="preserve"> 2024</w:t>
          </w:r>
        </w:p>
      </w:tc>
      <w:tc>
        <w:tcPr>
          <w:tcW w:w="3510" w:type="dxa"/>
          <w:vAlign w:val="center"/>
        </w:tcPr>
        <w:p w:rsidRPr="00B00C02" w:rsidR="00AA4492" w:rsidP="00B00C02" w:rsidRDefault="00AA4492" w14:paraId="71EF76C8" w14:textId="77777777">
          <w:pPr>
            <w:jc w:val="right"/>
            <w:cnfStyle w:val="100000000000" w:firstRow="1" w:lastRow="0" w:firstColumn="0" w:lastColumn="0" w:oddVBand="0" w:evenVBand="0" w:oddHBand="0" w:evenHBand="0" w:firstRowFirstColumn="0" w:firstRowLastColumn="0" w:lastRowFirstColumn="0" w:lastRowLastColumn="0"/>
            <w:rPr>
              <w:caps/>
            </w:rPr>
          </w:pPr>
          <w:r w:rsidRPr="00B00C02">
            <w:rPr>
              <w:caps/>
            </w:rPr>
            <w:t xml:space="preserve">Page | </w:t>
          </w:r>
          <w:r w:rsidRPr="00B00C02">
            <w:rPr>
              <w:caps/>
            </w:rPr>
            <w:fldChar w:fldCharType="begin"/>
          </w:r>
          <w:r w:rsidRPr="00B00C02">
            <w:rPr>
              <w:caps/>
            </w:rPr>
            <w:instrText xml:space="preserve"> PAGE   \* MERGEFORMAT </w:instrText>
          </w:r>
          <w:r w:rsidRPr="00B00C02">
            <w:rPr>
              <w:caps/>
            </w:rPr>
            <w:fldChar w:fldCharType="separate"/>
          </w:r>
          <w:r w:rsidRPr="00B00C02">
            <w:rPr>
              <w:caps/>
            </w:rPr>
            <w:t>1</w:t>
          </w:r>
          <w:r w:rsidRPr="00B00C02">
            <w:rPr>
              <w:caps/>
            </w:rPr>
            <w:fldChar w:fldCharType="end"/>
          </w:r>
        </w:p>
      </w:tc>
    </w:tr>
  </w:tbl>
  <w:p w:rsidRPr="00AA4492" w:rsidR="00AA4492" w:rsidP="00AA4492" w:rsidRDefault="00AA4492" w14:paraId="76CB7A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dTable4-Accent1"/>
      <w:tblW w:w="9535" w:type="dxa"/>
      <w:tblLayout w:type="fixed"/>
      <w:tblLook w:val="04A0" w:firstRow="1" w:lastRow="0" w:firstColumn="1" w:lastColumn="0" w:noHBand="0" w:noVBand="1"/>
    </w:tblPr>
    <w:tblGrid>
      <w:gridCol w:w="6025"/>
      <w:gridCol w:w="3510"/>
    </w:tblGrid>
    <w:tr w:rsidRPr="00B00C02" w:rsidR="001D0041" w:rsidTr="00B00C02" w14:paraId="33BA7015" w14:textId="77777777">
      <w:trPr>
        <w:cnfStyle w:val="100000000000" w:firstRow="1" w:lastRow="0" w:firstColumn="0" w:lastColumn="0" w:oddVBand="0" w:evenVBand="0" w:oddHBand="0"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6025" w:type="dxa"/>
          <w:vAlign w:val="center"/>
        </w:tcPr>
        <w:p w:rsidRPr="00B00C02" w:rsidR="001D0041" w:rsidDel="009F337E" w:rsidP="00B00C02" w:rsidRDefault="001D0041" w14:paraId="21468409" w14:textId="77777777">
          <w:pPr>
            <w:pStyle w:val="Footer"/>
            <w:tabs>
              <w:tab w:val="clear" w:pos="4680"/>
              <w:tab w:val="clear" w:pos="9360"/>
            </w:tabs>
            <w:spacing w:before="80" w:after="80"/>
            <w:rPr>
              <w:caps/>
            </w:rPr>
          </w:pPr>
          <w:r w:rsidRPr="00B00C02">
            <w:rPr>
              <w:caps/>
            </w:rPr>
            <w:t>Developed by Pinion © 2024</w:t>
          </w:r>
        </w:p>
      </w:tc>
      <w:tc>
        <w:tcPr>
          <w:tcW w:w="3510" w:type="dxa"/>
          <w:vAlign w:val="center"/>
        </w:tcPr>
        <w:p w:rsidRPr="00B00C02" w:rsidR="001D0041" w:rsidP="00B00C02" w:rsidRDefault="001D0041" w14:paraId="294413DB" w14:textId="77777777">
          <w:pPr>
            <w:jc w:val="right"/>
            <w:cnfStyle w:val="100000000000" w:firstRow="1" w:lastRow="0" w:firstColumn="0" w:lastColumn="0" w:oddVBand="0" w:evenVBand="0" w:oddHBand="0" w:evenHBand="0" w:firstRowFirstColumn="0" w:firstRowLastColumn="0" w:lastRowFirstColumn="0" w:lastRowLastColumn="0"/>
            <w:rPr>
              <w:caps/>
            </w:rPr>
          </w:pPr>
          <w:r w:rsidRPr="00B00C02">
            <w:rPr>
              <w:caps/>
            </w:rPr>
            <w:t xml:space="preserve">Page | </w:t>
          </w:r>
          <w:r w:rsidRPr="00B00C02">
            <w:rPr>
              <w:caps/>
            </w:rPr>
            <w:fldChar w:fldCharType="begin"/>
          </w:r>
          <w:r w:rsidRPr="00B00C02">
            <w:rPr>
              <w:caps/>
            </w:rPr>
            <w:instrText xml:space="preserve"> PAGE   \* MERGEFORMAT </w:instrText>
          </w:r>
          <w:r w:rsidRPr="00B00C02">
            <w:rPr>
              <w:caps/>
            </w:rPr>
            <w:fldChar w:fldCharType="separate"/>
          </w:r>
          <w:r w:rsidRPr="00B00C02">
            <w:rPr>
              <w:caps/>
            </w:rPr>
            <w:t>1</w:t>
          </w:r>
          <w:r w:rsidRPr="00B00C02">
            <w:rPr>
              <w:caps/>
            </w:rPr>
            <w:fldChar w:fldCharType="end"/>
          </w:r>
        </w:p>
      </w:tc>
    </w:tr>
  </w:tbl>
  <w:p w:rsidR="001D0041" w:rsidRDefault="001D0041" w14:paraId="04D9ED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77CF5" w:rsidP="003E195D" w:rsidRDefault="00977CF5" w14:paraId="14A280DB" w14:textId="77777777">
      <w:pPr>
        <w:spacing w:after="0" w:line="240" w:lineRule="auto"/>
      </w:pPr>
      <w:r>
        <w:separator/>
      </w:r>
    </w:p>
  </w:footnote>
  <w:footnote w:type="continuationSeparator" w:id="0">
    <w:p w:rsidR="00977CF5" w:rsidP="003E195D" w:rsidRDefault="00977CF5" w14:paraId="6826FF0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E195D" w:rsidP="00974177" w:rsidRDefault="00974177" w14:paraId="5CB39E63" w14:textId="60BEE283">
    <w:pPr>
      <w:pStyle w:val="Header"/>
    </w:pPr>
    <w:r w:rsidR="39E9D5A0">
      <w:rPr/>
      <w:t xml:space="preserve">Corporate Sustainability Report (CSR) </w:t>
    </w:r>
    <w:r w:rsidR="39E9D5A0">
      <w:rPr/>
      <w:t>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1D0041" w:rsidP="001D0041" w:rsidRDefault="00B837E9" w14:paraId="41EDA85E" w14:textId="406CFA17">
    <w:pPr>
      <w:pStyle w:val="Header"/>
      <w:jc w:val="center"/>
    </w:pPr>
    <w:r>
      <w:rPr>
        <w:noProof/>
      </w:rPr>
      <w:drawing>
        <wp:inline distT="0" distB="0" distL="0" distR="0" wp14:anchorId="6A088137" wp14:editId="2FC3289C">
          <wp:extent cx="1266825" cy="1266825"/>
          <wp:effectExtent l="0" t="0" r="0" b="0"/>
          <wp:docPr id="1648387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7">
    <w:nsid w:val="2a05465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4ff89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b0a5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A4741A8"/>
    <w:multiLevelType w:val="hybridMultilevel"/>
    <w:tmpl w:val="A490D16C"/>
    <w:lvl w:ilvl="0" w:tplc="C782471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54C15"/>
    <w:multiLevelType w:val="hybridMultilevel"/>
    <w:tmpl w:val="FF8649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57E0131"/>
    <w:multiLevelType w:val="multilevel"/>
    <w:tmpl w:val="CFEAC0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53D6747"/>
    <w:multiLevelType w:val="multilevel"/>
    <w:tmpl w:val="A5A8D2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9B56DC1"/>
    <w:multiLevelType w:val="hybridMultilevel"/>
    <w:tmpl w:val="9070C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8">
    <w:abstractNumId w:val="7"/>
  </w:num>
  <w:num w:numId="7">
    <w:abstractNumId w:val="6"/>
  </w:num>
  <w:num w:numId="6">
    <w:abstractNumId w:val="5"/>
  </w:num>
  <w:num w:numId="1" w16cid:durableId="243270745">
    <w:abstractNumId w:val="2"/>
  </w:num>
  <w:num w:numId="2" w16cid:durableId="191192112">
    <w:abstractNumId w:val="3"/>
  </w:num>
  <w:num w:numId="3" w16cid:durableId="1012799032">
    <w:abstractNumId w:val="0"/>
  </w:num>
  <w:num w:numId="4" w16cid:durableId="574510133">
    <w:abstractNumId w:val="4"/>
  </w:num>
  <w:num w:numId="5" w16cid:durableId="420178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90"/>
    <w:rsid w:val="00011E90"/>
    <w:rsid w:val="0003344C"/>
    <w:rsid w:val="00033DC0"/>
    <w:rsid w:val="000C18AC"/>
    <w:rsid w:val="001657A7"/>
    <w:rsid w:val="00192C81"/>
    <w:rsid w:val="00197B33"/>
    <w:rsid w:val="001A6618"/>
    <w:rsid w:val="001B374E"/>
    <w:rsid w:val="001B60D2"/>
    <w:rsid w:val="001C56C1"/>
    <w:rsid w:val="001D0041"/>
    <w:rsid w:val="001F03AE"/>
    <w:rsid w:val="002075BA"/>
    <w:rsid w:val="002248BC"/>
    <w:rsid w:val="00250824"/>
    <w:rsid w:val="00251AE0"/>
    <w:rsid w:val="002566E6"/>
    <w:rsid w:val="002610C1"/>
    <w:rsid w:val="00275202"/>
    <w:rsid w:val="002C2F88"/>
    <w:rsid w:val="002C31CC"/>
    <w:rsid w:val="002F4324"/>
    <w:rsid w:val="002F62E7"/>
    <w:rsid w:val="00304B1A"/>
    <w:rsid w:val="00316134"/>
    <w:rsid w:val="00316D02"/>
    <w:rsid w:val="003430B7"/>
    <w:rsid w:val="0035112F"/>
    <w:rsid w:val="003634EF"/>
    <w:rsid w:val="00382143"/>
    <w:rsid w:val="003D66FF"/>
    <w:rsid w:val="003E195D"/>
    <w:rsid w:val="003E39F7"/>
    <w:rsid w:val="00401106"/>
    <w:rsid w:val="004420C3"/>
    <w:rsid w:val="004569BB"/>
    <w:rsid w:val="004962FC"/>
    <w:rsid w:val="004B2117"/>
    <w:rsid w:val="004C38AA"/>
    <w:rsid w:val="004F0E15"/>
    <w:rsid w:val="00504DAF"/>
    <w:rsid w:val="0052727E"/>
    <w:rsid w:val="0054457D"/>
    <w:rsid w:val="00547B7D"/>
    <w:rsid w:val="00594EB2"/>
    <w:rsid w:val="00596943"/>
    <w:rsid w:val="005A12E7"/>
    <w:rsid w:val="005A3951"/>
    <w:rsid w:val="005A49FA"/>
    <w:rsid w:val="005C5383"/>
    <w:rsid w:val="005E5190"/>
    <w:rsid w:val="006169D4"/>
    <w:rsid w:val="006A1C74"/>
    <w:rsid w:val="006A1E2E"/>
    <w:rsid w:val="006E3339"/>
    <w:rsid w:val="006F6186"/>
    <w:rsid w:val="0070208B"/>
    <w:rsid w:val="007C49DE"/>
    <w:rsid w:val="007C7B8D"/>
    <w:rsid w:val="00842CB3"/>
    <w:rsid w:val="00876F3C"/>
    <w:rsid w:val="008B0AEF"/>
    <w:rsid w:val="008E1205"/>
    <w:rsid w:val="00905682"/>
    <w:rsid w:val="00910A12"/>
    <w:rsid w:val="00933B6C"/>
    <w:rsid w:val="00943A06"/>
    <w:rsid w:val="00974177"/>
    <w:rsid w:val="00977CF5"/>
    <w:rsid w:val="009821B8"/>
    <w:rsid w:val="009845D7"/>
    <w:rsid w:val="009910E6"/>
    <w:rsid w:val="00993352"/>
    <w:rsid w:val="00A127B1"/>
    <w:rsid w:val="00A4782E"/>
    <w:rsid w:val="00A630F5"/>
    <w:rsid w:val="00AA3E78"/>
    <w:rsid w:val="00AA4492"/>
    <w:rsid w:val="00AB2380"/>
    <w:rsid w:val="00AC094E"/>
    <w:rsid w:val="00AC51D7"/>
    <w:rsid w:val="00AC64BC"/>
    <w:rsid w:val="00B00C02"/>
    <w:rsid w:val="00B065B5"/>
    <w:rsid w:val="00B45627"/>
    <w:rsid w:val="00B837E9"/>
    <w:rsid w:val="00BA2320"/>
    <w:rsid w:val="00BA6ED2"/>
    <w:rsid w:val="00BB3AF4"/>
    <w:rsid w:val="00BF5960"/>
    <w:rsid w:val="00C21415"/>
    <w:rsid w:val="00C35550"/>
    <w:rsid w:val="00C40EFE"/>
    <w:rsid w:val="00C53FDC"/>
    <w:rsid w:val="00C64563"/>
    <w:rsid w:val="00C766D9"/>
    <w:rsid w:val="00C9402D"/>
    <w:rsid w:val="00CB1283"/>
    <w:rsid w:val="00CB7BD1"/>
    <w:rsid w:val="00CF65C6"/>
    <w:rsid w:val="00D11E23"/>
    <w:rsid w:val="00D17F0F"/>
    <w:rsid w:val="00D96CDB"/>
    <w:rsid w:val="00DA3703"/>
    <w:rsid w:val="00E04A8D"/>
    <w:rsid w:val="00E97EF8"/>
    <w:rsid w:val="00EE5876"/>
    <w:rsid w:val="00F0786C"/>
    <w:rsid w:val="00F12049"/>
    <w:rsid w:val="00F50D32"/>
    <w:rsid w:val="00F64F95"/>
    <w:rsid w:val="00F85724"/>
    <w:rsid w:val="00F86B56"/>
    <w:rsid w:val="00F87D08"/>
    <w:rsid w:val="00FA1856"/>
    <w:rsid w:val="00FA30DE"/>
    <w:rsid w:val="00FD3CAB"/>
    <w:rsid w:val="00FD5A7C"/>
    <w:rsid w:val="00FF5F64"/>
    <w:rsid w:val="022401AB"/>
    <w:rsid w:val="02B098E7"/>
    <w:rsid w:val="060D60D8"/>
    <w:rsid w:val="063D79CF"/>
    <w:rsid w:val="08053811"/>
    <w:rsid w:val="0B5D95CA"/>
    <w:rsid w:val="0C2004A5"/>
    <w:rsid w:val="0C35FCF3"/>
    <w:rsid w:val="0EBF2D4B"/>
    <w:rsid w:val="0F15E5CF"/>
    <w:rsid w:val="0F45648D"/>
    <w:rsid w:val="0FDD967D"/>
    <w:rsid w:val="10C826F3"/>
    <w:rsid w:val="11BBEB6C"/>
    <w:rsid w:val="13841EF3"/>
    <w:rsid w:val="138E0376"/>
    <w:rsid w:val="159324A2"/>
    <w:rsid w:val="16DFC46C"/>
    <w:rsid w:val="16EF74B6"/>
    <w:rsid w:val="176D4792"/>
    <w:rsid w:val="17B8546E"/>
    <w:rsid w:val="19BF36AA"/>
    <w:rsid w:val="223C7753"/>
    <w:rsid w:val="22D85549"/>
    <w:rsid w:val="230EEF5E"/>
    <w:rsid w:val="23E165AD"/>
    <w:rsid w:val="240198C1"/>
    <w:rsid w:val="2414ED41"/>
    <w:rsid w:val="25560836"/>
    <w:rsid w:val="261BEC57"/>
    <w:rsid w:val="26780176"/>
    <w:rsid w:val="26E3EBBA"/>
    <w:rsid w:val="282C7ECC"/>
    <w:rsid w:val="29835014"/>
    <w:rsid w:val="2B46612B"/>
    <w:rsid w:val="2DD2668B"/>
    <w:rsid w:val="2E07DDAD"/>
    <w:rsid w:val="2E43775E"/>
    <w:rsid w:val="2EA1611B"/>
    <w:rsid w:val="2EF75311"/>
    <w:rsid w:val="31592F2D"/>
    <w:rsid w:val="34EACDC9"/>
    <w:rsid w:val="35FD4918"/>
    <w:rsid w:val="39E9D5A0"/>
    <w:rsid w:val="39FDA755"/>
    <w:rsid w:val="3C89174F"/>
    <w:rsid w:val="3D528CAE"/>
    <w:rsid w:val="3DA7933F"/>
    <w:rsid w:val="42514664"/>
    <w:rsid w:val="43C3E80D"/>
    <w:rsid w:val="46C41C6C"/>
    <w:rsid w:val="47545B9E"/>
    <w:rsid w:val="48A7C0D2"/>
    <w:rsid w:val="48C7954E"/>
    <w:rsid w:val="49FEA6A9"/>
    <w:rsid w:val="4A652E95"/>
    <w:rsid w:val="4A6C5855"/>
    <w:rsid w:val="4B590E09"/>
    <w:rsid w:val="4C484C4A"/>
    <w:rsid w:val="5144A197"/>
    <w:rsid w:val="52824A31"/>
    <w:rsid w:val="547C17FA"/>
    <w:rsid w:val="56F5BF37"/>
    <w:rsid w:val="59DC62D7"/>
    <w:rsid w:val="59E06B4A"/>
    <w:rsid w:val="59E72E30"/>
    <w:rsid w:val="5A8D0501"/>
    <w:rsid w:val="5B6608A9"/>
    <w:rsid w:val="5B884E00"/>
    <w:rsid w:val="5C2070F1"/>
    <w:rsid w:val="5C9DECA8"/>
    <w:rsid w:val="5CF0276C"/>
    <w:rsid w:val="5D868300"/>
    <w:rsid w:val="5DC83A62"/>
    <w:rsid w:val="5E7D7CCB"/>
    <w:rsid w:val="5F0678D7"/>
    <w:rsid w:val="5F428647"/>
    <w:rsid w:val="5F5F65BE"/>
    <w:rsid w:val="603E53DC"/>
    <w:rsid w:val="609ABD2C"/>
    <w:rsid w:val="63C20F70"/>
    <w:rsid w:val="68D7385B"/>
    <w:rsid w:val="69DB5512"/>
    <w:rsid w:val="6C76EBF6"/>
    <w:rsid w:val="7102BD9F"/>
    <w:rsid w:val="7138C700"/>
    <w:rsid w:val="72299CF8"/>
    <w:rsid w:val="77349ECA"/>
    <w:rsid w:val="78F7FE27"/>
    <w:rsid w:val="7A8127C1"/>
    <w:rsid w:val="7D62F7F8"/>
    <w:rsid w:val="7D956AE5"/>
    <w:rsid w:val="7E9E2F4A"/>
    <w:rsid w:val="7F4759C3"/>
    <w:rsid w:val="7F5E5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9C7B9"/>
  <w15:chartTrackingRefBased/>
  <w15:docId w15:val="{17B73C2E-63E4-44BB-B84C-2C129885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B0AEF"/>
    <w:pPr>
      <w:keepNext/>
      <w:keepLines/>
      <w:spacing w:before="240" w:after="0"/>
      <w:outlineLvl w:val="0"/>
    </w:pPr>
    <w:rPr>
      <w:rFonts w:asciiTheme="majorHAnsi" w:hAnsiTheme="majorHAnsi" w:eastAsiaTheme="majorEastAsia" w:cstheme="majorBidi"/>
      <w:b/>
      <w:color w:val="BBBBBB" w:themeColor="accent1" w:themeShade="BF"/>
      <w:sz w:val="36"/>
      <w:szCs w:val="32"/>
    </w:rPr>
  </w:style>
  <w:style w:type="paragraph" w:styleId="Heading2">
    <w:name w:val="heading 2"/>
    <w:basedOn w:val="Normal"/>
    <w:next w:val="Normal"/>
    <w:link w:val="Heading2Char"/>
    <w:uiPriority w:val="9"/>
    <w:unhideWhenUsed/>
    <w:qFormat/>
    <w:rsid w:val="008B0AEF"/>
    <w:pPr>
      <w:keepNext/>
      <w:keepLines/>
      <w:spacing w:before="40" w:after="0"/>
      <w:outlineLvl w:val="1"/>
    </w:pPr>
    <w:rPr>
      <w:rFonts w:asciiTheme="majorHAnsi" w:hAnsiTheme="majorHAnsi" w:eastAsiaTheme="majorEastAsia" w:cstheme="majorBidi"/>
      <w:color w:val="BBBBBB" w:themeColor="accent1" w:themeShade="BF"/>
      <w:sz w:val="28"/>
      <w:szCs w:val="26"/>
    </w:rPr>
  </w:style>
  <w:style w:type="paragraph" w:styleId="Heading3">
    <w:name w:val="heading 3"/>
    <w:basedOn w:val="Normal"/>
    <w:next w:val="Normal"/>
    <w:link w:val="Heading3Char"/>
    <w:uiPriority w:val="9"/>
    <w:unhideWhenUsed/>
    <w:qFormat/>
    <w:rsid w:val="00943A06"/>
    <w:pPr>
      <w:keepNext/>
      <w:keepLines/>
      <w:spacing w:before="40" w:after="0"/>
      <w:outlineLvl w:val="2"/>
    </w:pPr>
    <w:rPr>
      <w:rFonts w:asciiTheme="majorHAnsi" w:hAnsiTheme="majorHAnsi" w:eastAsiaTheme="majorEastAsia" w:cstheme="majorBidi"/>
      <w:color w:val="BBBBBB" w:themeColor="accent6" w:themeShade="B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4F0E15"/>
    <w:pPr>
      <w:spacing w:before="100" w:beforeAutospacing="1" w:after="100" w:afterAutospacing="1" w:line="240" w:lineRule="auto"/>
    </w:pPr>
    <w:rPr>
      <w:rFonts w:ascii="Times New Roman" w:hAnsi="Times New Roman" w:eastAsia="Times New Roman" w:cs="Times New Roman"/>
      <w:kern w:val="0"/>
      <w:sz w:val="24"/>
      <w:szCs w:val="24"/>
    </w:rPr>
  </w:style>
  <w:style w:type="paragraph" w:styleId="Title">
    <w:name w:val="Title"/>
    <w:basedOn w:val="Normal"/>
    <w:next w:val="Normal"/>
    <w:link w:val="TitleChar"/>
    <w:uiPriority w:val="10"/>
    <w:qFormat/>
    <w:rsid w:val="006E3339"/>
    <w:pPr>
      <w:spacing w:after="12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E3339"/>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8B0AEF"/>
    <w:rPr>
      <w:rFonts w:asciiTheme="majorHAnsi" w:hAnsiTheme="majorHAnsi" w:eastAsiaTheme="majorEastAsia" w:cstheme="majorBidi"/>
      <w:b/>
      <w:color w:val="BBBBBB" w:themeColor="accent1" w:themeShade="BF"/>
      <w:sz w:val="36"/>
      <w:szCs w:val="32"/>
    </w:rPr>
  </w:style>
  <w:style w:type="character" w:styleId="Heading2Char" w:customStyle="1">
    <w:name w:val="Heading 2 Char"/>
    <w:basedOn w:val="DefaultParagraphFont"/>
    <w:link w:val="Heading2"/>
    <w:uiPriority w:val="9"/>
    <w:rsid w:val="008B0AEF"/>
    <w:rPr>
      <w:rFonts w:asciiTheme="majorHAnsi" w:hAnsiTheme="majorHAnsi" w:eastAsiaTheme="majorEastAsia" w:cstheme="majorBidi"/>
      <w:color w:val="BBBBBB" w:themeColor="accent1" w:themeShade="BF"/>
      <w:sz w:val="28"/>
      <w:szCs w:val="26"/>
    </w:rPr>
  </w:style>
  <w:style w:type="paragraph" w:styleId="Header">
    <w:name w:val="header"/>
    <w:basedOn w:val="Normal"/>
    <w:link w:val="HeaderChar"/>
    <w:uiPriority w:val="99"/>
    <w:unhideWhenUsed/>
    <w:rsid w:val="003E195D"/>
    <w:pPr>
      <w:tabs>
        <w:tab w:val="center" w:pos="4680"/>
        <w:tab w:val="right" w:pos="9360"/>
      </w:tabs>
      <w:spacing w:after="0" w:line="240" w:lineRule="auto"/>
    </w:pPr>
  </w:style>
  <w:style w:type="character" w:styleId="HeaderChar" w:customStyle="1">
    <w:name w:val="Header Char"/>
    <w:basedOn w:val="DefaultParagraphFont"/>
    <w:link w:val="Header"/>
    <w:uiPriority w:val="99"/>
    <w:rsid w:val="003E195D"/>
  </w:style>
  <w:style w:type="paragraph" w:styleId="Footer">
    <w:name w:val="footer"/>
    <w:basedOn w:val="Normal"/>
    <w:link w:val="FooterChar"/>
    <w:uiPriority w:val="99"/>
    <w:unhideWhenUsed/>
    <w:rsid w:val="003E195D"/>
    <w:pPr>
      <w:tabs>
        <w:tab w:val="center" w:pos="4680"/>
        <w:tab w:val="right" w:pos="9360"/>
      </w:tabs>
      <w:spacing w:after="0" w:line="240" w:lineRule="auto"/>
    </w:pPr>
  </w:style>
  <w:style w:type="character" w:styleId="FooterChar" w:customStyle="1">
    <w:name w:val="Footer Char"/>
    <w:basedOn w:val="DefaultParagraphFont"/>
    <w:link w:val="Footer"/>
    <w:uiPriority w:val="99"/>
    <w:rsid w:val="003E195D"/>
  </w:style>
  <w:style w:type="table" w:styleId="GridTable5Dark-Accent4">
    <w:name w:val="Grid Table 5 Dark Accent 4"/>
    <w:basedOn w:val="TableNormal"/>
    <w:uiPriority w:val="50"/>
    <w:rsid w:val="00AA4492"/>
    <w:pPr>
      <w:spacing w:after="0" w:line="240" w:lineRule="auto"/>
    </w:pPr>
    <w:tblPr>
      <w:tblStyleRowBandSize w:val="1"/>
      <w:tblStyleColBandSize w:val="1"/>
      <w:tblBorders>
        <w:top w:val="single" w:color="0A1955" w:themeColor="background1" w:sz="4" w:space="0"/>
        <w:left w:val="single" w:color="0A1955" w:themeColor="background1" w:sz="4" w:space="0"/>
        <w:bottom w:val="single" w:color="0A1955" w:themeColor="background1" w:sz="4" w:space="0"/>
        <w:right w:val="single" w:color="0A1955" w:themeColor="background1" w:sz="4" w:space="0"/>
        <w:insideH w:val="single" w:color="0A1955" w:themeColor="background1" w:sz="4" w:space="0"/>
        <w:insideV w:val="single" w:color="0A1955" w:themeColor="background1" w:sz="4" w:space="0"/>
      </w:tblBorders>
    </w:tblPr>
    <w:tcPr>
      <w:shd w:val="clear" w:color="auto" w:fill="B4C1F6" w:themeFill="accent4" w:themeFillTint="33"/>
    </w:tcPr>
    <w:tblStylePr w:type="firstRow">
      <w:rPr>
        <w:b/>
        <w:bCs/>
        <w:color w:val="0A1955" w:themeColor="background1"/>
      </w:rPr>
      <w:tblPr/>
      <w:tcPr>
        <w:tcBorders>
          <w:top w:val="single" w:color="0A1955" w:themeColor="background1" w:sz="4" w:space="0"/>
          <w:left w:val="single" w:color="0A1955" w:themeColor="background1" w:sz="4" w:space="0"/>
          <w:right w:val="single" w:color="0A1955" w:themeColor="background1" w:sz="4" w:space="0"/>
          <w:insideH w:val="nil"/>
          <w:insideV w:val="nil"/>
        </w:tcBorders>
        <w:shd w:val="clear" w:color="auto" w:fill="0A1955" w:themeFill="accent4"/>
      </w:tcPr>
    </w:tblStylePr>
    <w:tblStylePr w:type="lastRow">
      <w:rPr>
        <w:b/>
        <w:bCs/>
        <w:color w:val="0A1955" w:themeColor="background1"/>
      </w:rPr>
      <w:tblPr/>
      <w:tcPr>
        <w:tcBorders>
          <w:left w:val="single" w:color="0A1955" w:themeColor="background1" w:sz="4" w:space="0"/>
          <w:bottom w:val="single" w:color="0A1955" w:themeColor="background1" w:sz="4" w:space="0"/>
          <w:right w:val="single" w:color="0A1955" w:themeColor="background1" w:sz="4" w:space="0"/>
          <w:insideH w:val="nil"/>
          <w:insideV w:val="nil"/>
        </w:tcBorders>
        <w:shd w:val="clear" w:color="auto" w:fill="0A1955" w:themeFill="accent4"/>
      </w:tcPr>
    </w:tblStylePr>
    <w:tblStylePr w:type="firstCol">
      <w:rPr>
        <w:b/>
        <w:bCs/>
        <w:color w:val="0A1955" w:themeColor="background1"/>
      </w:rPr>
      <w:tblPr/>
      <w:tcPr>
        <w:tcBorders>
          <w:top w:val="single" w:color="0A1955" w:themeColor="background1" w:sz="4" w:space="0"/>
          <w:left w:val="single" w:color="0A1955" w:themeColor="background1" w:sz="4" w:space="0"/>
          <w:bottom w:val="single" w:color="0A1955" w:themeColor="background1" w:sz="4" w:space="0"/>
          <w:insideV w:val="nil"/>
        </w:tcBorders>
        <w:shd w:val="clear" w:color="auto" w:fill="0A1955" w:themeFill="accent4"/>
      </w:tcPr>
    </w:tblStylePr>
    <w:tblStylePr w:type="lastCol">
      <w:rPr>
        <w:b/>
        <w:bCs/>
        <w:color w:val="0A1955" w:themeColor="background1"/>
      </w:rPr>
      <w:tblPr/>
      <w:tcPr>
        <w:tcBorders>
          <w:top w:val="single" w:color="0A1955" w:themeColor="background1" w:sz="4" w:space="0"/>
          <w:bottom w:val="single" w:color="0A1955" w:themeColor="background1" w:sz="4" w:space="0"/>
          <w:right w:val="single" w:color="0A1955" w:themeColor="background1" w:sz="4" w:space="0"/>
          <w:insideV w:val="nil"/>
        </w:tcBorders>
        <w:shd w:val="clear" w:color="auto" w:fill="0A1955" w:themeFill="accent4"/>
      </w:tcPr>
    </w:tblStylePr>
    <w:tblStylePr w:type="band1Vert">
      <w:tblPr/>
      <w:tcPr>
        <w:shd w:val="clear" w:color="auto" w:fill="6A84ED" w:themeFill="accent4" w:themeFillTint="66"/>
      </w:tcPr>
    </w:tblStylePr>
    <w:tblStylePr w:type="band1Horz">
      <w:tblPr/>
      <w:tcPr>
        <w:shd w:val="clear" w:color="auto" w:fill="6A84ED" w:themeFill="accent4" w:themeFillTint="66"/>
      </w:tcPr>
    </w:tblStylePr>
  </w:style>
  <w:style w:type="table" w:styleId="GridTable5Dark-Accent6">
    <w:name w:val="Grid Table 5 Dark Accent 6"/>
    <w:basedOn w:val="TableNormal"/>
    <w:uiPriority w:val="50"/>
    <w:rsid w:val="00AA4492"/>
    <w:pPr>
      <w:spacing w:after="0" w:line="240" w:lineRule="auto"/>
    </w:pPr>
    <w:tblPr>
      <w:tblStyleRowBandSize w:val="1"/>
      <w:tblStyleColBandSize w:val="1"/>
      <w:tblBorders>
        <w:top w:val="single" w:color="0A1955" w:themeColor="background1" w:sz="4" w:space="0"/>
        <w:left w:val="single" w:color="0A1955" w:themeColor="background1" w:sz="4" w:space="0"/>
        <w:bottom w:val="single" w:color="0A1955" w:themeColor="background1" w:sz="4" w:space="0"/>
        <w:right w:val="single" w:color="0A1955" w:themeColor="background1" w:sz="4" w:space="0"/>
        <w:insideH w:val="single" w:color="0A1955" w:themeColor="background1" w:sz="4" w:space="0"/>
        <w:insideV w:val="single" w:color="0A1955" w:themeColor="background1" w:sz="4" w:space="0"/>
      </w:tblBorders>
    </w:tblPr>
    <w:tcPr>
      <w:shd w:val="clear" w:color="auto" w:fill="FEFEFE" w:themeFill="accent6" w:themeFillTint="33"/>
    </w:tcPr>
    <w:tblStylePr w:type="firstRow">
      <w:rPr>
        <w:b/>
        <w:bCs/>
        <w:color w:val="0A1955" w:themeColor="background1"/>
      </w:rPr>
      <w:tblPr/>
      <w:tcPr>
        <w:tcBorders>
          <w:top w:val="single" w:color="0A1955" w:themeColor="background1" w:sz="4" w:space="0"/>
          <w:left w:val="single" w:color="0A1955" w:themeColor="background1" w:sz="4" w:space="0"/>
          <w:right w:val="single" w:color="0A1955" w:themeColor="background1" w:sz="4" w:space="0"/>
          <w:insideH w:val="nil"/>
          <w:insideV w:val="nil"/>
        </w:tcBorders>
        <w:shd w:val="clear" w:color="auto" w:fill="FAFAFA" w:themeFill="accent6"/>
      </w:tcPr>
    </w:tblStylePr>
    <w:tblStylePr w:type="lastRow">
      <w:rPr>
        <w:b/>
        <w:bCs/>
        <w:color w:val="0A1955" w:themeColor="background1"/>
      </w:rPr>
      <w:tblPr/>
      <w:tcPr>
        <w:tcBorders>
          <w:left w:val="single" w:color="0A1955" w:themeColor="background1" w:sz="4" w:space="0"/>
          <w:bottom w:val="single" w:color="0A1955" w:themeColor="background1" w:sz="4" w:space="0"/>
          <w:right w:val="single" w:color="0A1955" w:themeColor="background1" w:sz="4" w:space="0"/>
          <w:insideH w:val="nil"/>
          <w:insideV w:val="nil"/>
        </w:tcBorders>
        <w:shd w:val="clear" w:color="auto" w:fill="FAFAFA" w:themeFill="accent6"/>
      </w:tcPr>
    </w:tblStylePr>
    <w:tblStylePr w:type="firstCol">
      <w:rPr>
        <w:b/>
        <w:bCs/>
        <w:color w:val="0A1955" w:themeColor="background1"/>
      </w:rPr>
      <w:tblPr/>
      <w:tcPr>
        <w:tcBorders>
          <w:top w:val="single" w:color="0A1955" w:themeColor="background1" w:sz="4" w:space="0"/>
          <w:left w:val="single" w:color="0A1955" w:themeColor="background1" w:sz="4" w:space="0"/>
          <w:bottom w:val="single" w:color="0A1955" w:themeColor="background1" w:sz="4" w:space="0"/>
          <w:insideV w:val="nil"/>
        </w:tcBorders>
        <w:shd w:val="clear" w:color="auto" w:fill="FAFAFA" w:themeFill="accent6"/>
      </w:tcPr>
    </w:tblStylePr>
    <w:tblStylePr w:type="lastCol">
      <w:rPr>
        <w:b/>
        <w:bCs/>
        <w:color w:val="0A1955" w:themeColor="background1"/>
      </w:rPr>
      <w:tblPr/>
      <w:tcPr>
        <w:tcBorders>
          <w:top w:val="single" w:color="0A1955" w:themeColor="background1" w:sz="4" w:space="0"/>
          <w:bottom w:val="single" w:color="0A1955" w:themeColor="background1" w:sz="4" w:space="0"/>
          <w:right w:val="single" w:color="0A1955" w:themeColor="background1" w:sz="4" w:space="0"/>
          <w:insideV w:val="nil"/>
        </w:tcBorders>
        <w:shd w:val="clear" w:color="auto" w:fill="FAFAFA" w:themeFill="accent6"/>
      </w:tcPr>
    </w:tblStylePr>
    <w:tblStylePr w:type="band1Vert">
      <w:tblPr/>
      <w:tcPr>
        <w:shd w:val="clear" w:color="auto" w:fill="FDFDFD" w:themeFill="accent6" w:themeFillTint="66"/>
      </w:tcPr>
    </w:tblStylePr>
    <w:tblStylePr w:type="band1Horz">
      <w:tblPr/>
      <w:tcPr>
        <w:shd w:val="clear" w:color="auto" w:fill="FDFDFD" w:themeFill="accent6" w:themeFillTint="66"/>
      </w:tcPr>
    </w:tblStylePr>
  </w:style>
  <w:style w:type="character" w:styleId="Heading3Char" w:customStyle="1">
    <w:name w:val="Heading 3 Char"/>
    <w:basedOn w:val="DefaultParagraphFont"/>
    <w:link w:val="Heading3"/>
    <w:uiPriority w:val="9"/>
    <w:rsid w:val="00943A06"/>
    <w:rPr>
      <w:rFonts w:asciiTheme="majorHAnsi" w:hAnsiTheme="majorHAnsi" w:eastAsiaTheme="majorEastAsia" w:cstheme="majorBidi"/>
      <w:color w:val="BBBBBB" w:themeColor="accent6" w:themeShade="BF"/>
      <w:sz w:val="24"/>
      <w:szCs w:val="24"/>
    </w:rPr>
  </w:style>
  <w:style w:type="character" w:styleId="CommentReference">
    <w:name w:val="annotation reference"/>
    <w:basedOn w:val="DefaultParagraphFont"/>
    <w:uiPriority w:val="99"/>
    <w:semiHidden/>
    <w:unhideWhenUsed/>
    <w:rsid w:val="00504DAF"/>
    <w:rPr>
      <w:sz w:val="16"/>
      <w:szCs w:val="16"/>
    </w:rPr>
  </w:style>
  <w:style w:type="paragraph" w:styleId="CommentText">
    <w:name w:val="annotation text"/>
    <w:basedOn w:val="Normal"/>
    <w:link w:val="CommentTextChar"/>
    <w:uiPriority w:val="99"/>
    <w:unhideWhenUsed/>
    <w:rsid w:val="00504DAF"/>
    <w:pPr>
      <w:spacing w:line="240" w:lineRule="auto"/>
    </w:pPr>
    <w:rPr>
      <w:sz w:val="20"/>
      <w:szCs w:val="20"/>
    </w:rPr>
  </w:style>
  <w:style w:type="character" w:styleId="CommentTextChar" w:customStyle="1">
    <w:name w:val="Comment Text Char"/>
    <w:basedOn w:val="DefaultParagraphFont"/>
    <w:link w:val="CommentText"/>
    <w:uiPriority w:val="99"/>
    <w:rsid w:val="00504DAF"/>
    <w:rPr>
      <w:sz w:val="20"/>
      <w:szCs w:val="20"/>
    </w:rPr>
  </w:style>
  <w:style w:type="paragraph" w:styleId="CommentSubject">
    <w:name w:val="annotation subject"/>
    <w:basedOn w:val="CommentText"/>
    <w:next w:val="CommentText"/>
    <w:link w:val="CommentSubjectChar"/>
    <w:uiPriority w:val="99"/>
    <w:semiHidden/>
    <w:unhideWhenUsed/>
    <w:rsid w:val="00504DAF"/>
    <w:rPr>
      <w:b/>
      <w:bCs/>
    </w:rPr>
  </w:style>
  <w:style w:type="character" w:styleId="CommentSubjectChar" w:customStyle="1">
    <w:name w:val="Comment Subject Char"/>
    <w:basedOn w:val="CommentTextChar"/>
    <w:link w:val="CommentSubject"/>
    <w:uiPriority w:val="99"/>
    <w:semiHidden/>
    <w:rsid w:val="00504DAF"/>
    <w:rPr>
      <w:b/>
      <w:bCs/>
      <w:sz w:val="20"/>
      <w:szCs w:val="20"/>
    </w:rPr>
  </w:style>
  <w:style w:type="character" w:styleId="Hyperlink">
    <w:name w:val="Hyperlink"/>
    <w:basedOn w:val="DefaultParagraphFont"/>
    <w:uiPriority w:val="99"/>
    <w:unhideWhenUsed/>
    <w:rsid w:val="00910A12"/>
    <w:rPr>
      <w:color w:val="82C3F5" w:themeColor="hyperlink"/>
      <w:u w:val="single"/>
    </w:rPr>
  </w:style>
  <w:style w:type="character" w:styleId="UnresolvedMention">
    <w:name w:val="Unresolved Mention"/>
    <w:basedOn w:val="DefaultParagraphFont"/>
    <w:uiPriority w:val="99"/>
    <w:semiHidden/>
    <w:unhideWhenUsed/>
    <w:rsid w:val="00910A12"/>
    <w:rPr>
      <w:color w:val="605E5C"/>
      <w:shd w:val="clear" w:color="auto" w:fill="E1DFDD"/>
    </w:rPr>
  </w:style>
  <w:style w:type="table" w:styleId="TableGrid">
    <w:name w:val="Table Grid"/>
    <w:basedOn w:val="TableNormal"/>
    <w:uiPriority w:val="39"/>
    <w:rsid w:val="00943A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6">
    <w:name w:val="Grid Table 4 Accent 6"/>
    <w:basedOn w:val="TableNormal"/>
    <w:uiPriority w:val="49"/>
    <w:rsid w:val="00943A06"/>
    <w:pPr>
      <w:spacing w:after="0" w:line="240" w:lineRule="auto"/>
    </w:pPr>
    <w:tblPr>
      <w:tblStyleRowBandSize w:val="1"/>
      <w:tblStyleColBandSize w:val="1"/>
      <w:tblBorders>
        <w:top w:val="single" w:color="FCFCFC" w:themeColor="accent6" w:themeTint="99" w:sz="4" w:space="0"/>
        <w:left w:val="single" w:color="FCFCFC" w:themeColor="accent6" w:themeTint="99" w:sz="4" w:space="0"/>
        <w:bottom w:val="single" w:color="FCFCFC" w:themeColor="accent6" w:themeTint="99" w:sz="4" w:space="0"/>
        <w:right w:val="single" w:color="FCFCFC" w:themeColor="accent6" w:themeTint="99" w:sz="4" w:space="0"/>
        <w:insideH w:val="single" w:color="FCFCFC" w:themeColor="accent6" w:themeTint="99" w:sz="4" w:space="0"/>
        <w:insideV w:val="single" w:color="FCFCFC" w:themeColor="accent6" w:themeTint="99" w:sz="4" w:space="0"/>
      </w:tblBorders>
    </w:tblPr>
    <w:tblStylePr w:type="firstRow">
      <w:rPr>
        <w:b/>
        <w:bCs/>
        <w:color w:val="0A1955" w:themeColor="background1"/>
      </w:rPr>
      <w:tblPr/>
      <w:tcPr>
        <w:tcBorders>
          <w:top w:val="single" w:color="FAFAFA" w:themeColor="accent6" w:sz="4" w:space="0"/>
          <w:left w:val="single" w:color="FAFAFA" w:themeColor="accent6" w:sz="4" w:space="0"/>
          <w:bottom w:val="single" w:color="FAFAFA" w:themeColor="accent6" w:sz="4" w:space="0"/>
          <w:right w:val="single" w:color="FAFAFA" w:themeColor="accent6" w:sz="4" w:space="0"/>
          <w:insideH w:val="nil"/>
          <w:insideV w:val="nil"/>
        </w:tcBorders>
        <w:shd w:val="clear" w:color="auto" w:fill="FAFAFA" w:themeFill="accent6"/>
      </w:tcPr>
    </w:tblStylePr>
    <w:tblStylePr w:type="lastRow">
      <w:rPr>
        <w:b/>
        <w:bCs/>
      </w:rPr>
      <w:tblPr/>
      <w:tcPr>
        <w:tcBorders>
          <w:top w:val="double" w:color="FAFAFA" w:themeColor="accent6" w:sz="4" w:space="0"/>
        </w:tcBorders>
      </w:tcPr>
    </w:tblStylePr>
    <w:tblStylePr w:type="firstCol">
      <w:rPr>
        <w:b/>
        <w:bCs/>
      </w:rPr>
    </w:tblStylePr>
    <w:tblStylePr w:type="lastCol">
      <w:rPr>
        <w:b/>
        <w:bCs/>
      </w:rPr>
    </w:tblStylePr>
    <w:tblStylePr w:type="band1Vert">
      <w:tblPr/>
      <w:tcPr>
        <w:shd w:val="clear" w:color="auto" w:fill="FEFEFE" w:themeFill="accent6" w:themeFillTint="33"/>
      </w:tcPr>
    </w:tblStylePr>
    <w:tblStylePr w:type="band1Horz">
      <w:tblPr/>
      <w:tcPr>
        <w:shd w:val="clear" w:color="auto" w:fill="FEFEFE" w:themeFill="accent6" w:themeFillTint="33"/>
      </w:tcPr>
    </w:tblStylePr>
  </w:style>
  <w:style w:type="paragraph" w:styleId="ListParagraph">
    <w:name w:val="List Paragraph"/>
    <w:basedOn w:val="Normal"/>
    <w:uiPriority w:val="34"/>
    <w:qFormat/>
    <w:rsid w:val="00D11E23"/>
    <w:pPr>
      <w:ind w:left="720"/>
      <w:contextualSpacing/>
    </w:pPr>
  </w:style>
  <w:style w:type="paragraph" w:styleId="Revision">
    <w:name w:val="Revision"/>
    <w:hidden/>
    <w:uiPriority w:val="99"/>
    <w:semiHidden/>
    <w:rsid w:val="00DA3703"/>
    <w:pPr>
      <w:spacing w:after="0" w:line="240" w:lineRule="auto"/>
    </w:pPr>
  </w:style>
  <w:style w:type="character" w:styleId="FollowedHyperlink">
    <w:name w:val="FollowedHyperlink"/>
    <w:basedOn w:val="DefaultParagraphFont"/>
    <w:uiPriority w:val="99"/>
    <w:semiHidden/>
    <w:unhideWhenUsed/>
    <w:rsid w:val="00197B33"/>
    <w:rPr>
      <w:color w:val="96607D" w:themeColor="followedHyperlink"/>
      <w:u w:val="single"/>
    </w:rPr>
  </w:style>
  <w:style w:type="table" w:styleId="GridTable4-Accent1">
    <w:name w:val="Grid Table 4 Accent 1"/>
    <w:basedOn w:val="TableNormal"/>
    <w:uiPriority w:val="49"/>
    <w:rsid w:val="00B00C02"/>
    <w:pPr>
      <w:spacing w:after="0" w:line="240" w:lineRule="auto"/>
    </w:pPr>
    <w:tblPr>
      <w:tblStyleRowBandSize w:val="1"/>
      <w:tblStyleColBandSize w:val="1"/>
      <w:tblBorders>
        <w:top w:val="single" w:color="FCFCFC" w:themeColor="accent1" w:themeTint="99" w:sz="4" w:space="0"/>
        <w:left w:val="single" w:color="FCFCFC" w:themeColor="accent1" w:themeTint="99" w:sz="4" w:space="0"/>
        <w:bottom w:val="single" w:color="FCFCFC" w:themeColor="accent1" w:themeTint="99" w:sz="4" w:space="0"/>
        <w:right w:val="single" w:color="FCFCFC" w:themeColor="accent1" w:themeTint="99" w:sz="4" w:space="0"/>
        <w:insideH w:val="single" w:color="FCFCFC" w:themeColor="accent1" w:themeTint="99" w:sz="4" w:space="0"/>
        <w:insideV w:val="single" w:color="FCFCFC" w:themeColor="accent1" w:themeTint="99" w:sz="4" w:space="0"/>
      </w:tblBorders>
    </w:tblPr>
    <w:tblStylePr w:type="firstRow">
      <w:rPr>
        <w:b/>
        <w:bCs/>
        <w:color w:val="0A1955" w:themeColor="background1"/>
      </w:rPr>
      <w:tblPr/>
      <w:tcPr>
        <w:tcBorders>
          <w:top w:val="single" w:color="FAFAFA" w:themeColor="accent1" w:sz="4" w:space="0"/>
          <w:left w:val="single" w:color="FAFAFA" w:themeColor="accent1" w:sz="4" w:space="0"/>
          <w:bottom w:val="single" w:color="FAFAFA" w:themeColor="accent1" w:sz="4" w:space="0"/>
          <w:right w:val="single" w:color="FAFAFA" w:themeColor="accent1" w:sz="4" w:space="0"/>
          <w:insideH w:val="nil"/>
          <w:insideV w:val="nil"/>
        </w:tcBorders>
        <w:shd w:val="clear" w:color="auto" w:fill="FAFAFA" w:themeFill="accent1"/>
      </w:tcPr>
    </w:tblStylePr>
    <w:tblStylePr w:type="lastRow">
      <w:rPr>
        <w:b/>
        <w:bCs/>
      </w:rPr>
      <w:tblPr/>
      <w:tcPr>
        <w:tcBorders>
          <w:top w:val="double" w:color="FAFAFA" w:themeColor="accent1" w:sz="4" w:space="0"/>
        </w:tcBorders>
      </w:tcPr>
    </w:tblStylePr>
    <w:tblStylePr w:type="firstCol">
      <w:rPr>
        <w:b/>
        <w:bCs/>
      </w:rPr>
    </w:tblStylePr>
    <w:tblStylePr w:type="lastCol">
      <w:rPr>
        <w:b/>
        <w:bCs/>
      </w:rPr>
    </w:tblStylePr>
    <w:tblStylePr w:type="band1Vert">
      <w:tblPr/>
      <w:tcPr>
        <w:shd w:val="clear" w:color="auto" w:fill="FEFEFE" w:themeFill="accent1" w:themeFillTint="33"/>
      </w:tcPr>
    </w:tblStylePr>
    <w:tblStylePr w:type="band1Horz">
      <w:tblPr/>
      <w:tcPr>
        <w:shd w:val="clear" w:color="auto" w:fill="FEFEFE" w:themeFill="accent1" w:themeFillTint="33"/>
      </w:tcPr>
    </w:tblStylePr>
  </w:style>
  <w:style w:type="table" w:styleId="GridTable4-Accent2">
    <w:name w:val="Grid Table 4 Accent 2"/>
    <w:basedOn w:val="TableNormal"/>
    <w:uiPriority w:val="49"/>
    <w:rsid w:val="00275202"/>
    <w:pPr>
      <w:spacing w:after="0" w:line="240" w:lineRule="auto"/>
    </w:pPr>
    <w:tblPr>
      <w:tblStyleRowBandSize w:val="1"/>
      <w:tblStyleColBandSize w:val="1"/>
      <w:tblBorders>
        <w:top w:val="single" w:color="B4DAF9" w:themeColor="accent2" w:themeTint="99" w:sz="4" w:space="0"/>
        <w:left w:val="single" w:color="B4DAF9" w:themeColor="accent2" w:themeTint="99" w:sz="4" w:space="0"/>
        <w:bottom w:val="single" w:color="B4DAF9" w:themeColor="accent2" w:themeTint="99" w:sz="4" w:space="0"/>
        <w:right w:val="single" w:color="B4DAF9" w:themeColor="accent2" w:themeTint="99" w:sz="4" w:space="0"/>
        <w:insideH w:val="single" w:color="B4DAF9" w:themeColor="accent2" w:themeTint="99" w:sz="4" w:space="0"/>
        <w:insideV w:val="single" w:color="B4DAF9" w:themeColor="accent2" w:themeTint="99" w:sz="4" w:space="0"/>
      </w:tblBorders>
    </w:tblPr>
    <w:tblStylePr w:type="firstRow">
      <w:rPr>
        <w:b/>
        <w:bCs/>
        <w:color w:val="0A1955" w:themeColor="background1"/>
      </w:rPr>
      <w:tblPr/>
      <w:tcPr>
        <w:tcBorders>
          <w:top w:val="single" w:color="82C3F5" w:themeColor="accent2" w:sz="4" w:space="0"/>
          <w:left w:val="single" w:color="82C3F5" w:themeColor="accent2" w:sz="4" w:space="0"/>
          <w:bottom w:val="single" w:color="82C3F5" w:themeColor="accent2" w:sz="4" w:space="0"/>
          <w:right w:val="single" w:color="82C3F5" w:themeColor="accent2" w:sz="4" w:space="0"/>
          <w:insideH w:val="nil"/>
          <w:insideV w:val="nil"/>
        </w:tcBorders>
        <w:shd w:val="clear" w:color="auto" w:fill="82C3F5" w:themeFill="accent2"/>
      </w:tcPr>
    </w:tblStylePr>
    <w:tblStylePr w:type="lastRow">
      <w:rPr>
        <w:b/>
        <w:bCs/>
      </w:rPr>
      <w:tblPr/>
      <w:tcPr>
        <w:tcBorders>
          <w:top w:val="double" w:color="82C3F5" w:themeColor="accent2" w:sz="4" w:space="0"/>
        </w:tcBorders>
      </w:tcPr>
    </w:tblStylePr>
    <w:tblStylePr w:type="firstCol">
      <w:rPr>
        <w:b/>
        <w:bCs/>
      </w:rPr>
    </w:tblStylePr>
    <w:tblStylePr w:type="lastCol">
      <w:rPr>
        <w:b/>
        <w:bCs/>
      </w:rPr>
    </w:tblStylePr>
    <w:tblStylePr w:type="band1Vert">
      <w:tblPr/>
      <w:tcPr>
        <w:shd w:val="clear" w:color="auto" w:fill="E6F2FD" w:themeFill="accent2" w:themeFillTint="33"/>
      </w:tcPr>
    </w:tblStylePr>
    <w:tblStylePr w:type="band1Horz">
      <w:tblPr/>
      <w:tcPr>
        <w:shd w:val="clear" w:color="auto" w:fill="E6F2FD"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73334">
      <w:bodyDiv w:val="1"/>
      <w:marLeft w:val="0"/>
      <w:marRight w:val="0"/>
      <w:marTop w:val="0"/>
      <w:marBottom w:val="0"/>
      <w:divBdr>
        <w:top w:val="none" w:sz="0" w:space="0" w:color="auto"/>
        <w:left w:val="none" w:sz="0" w:space="0" w:color="auto"/>
        <w:bottom w:val="none" w:sz="0" w:space="0" w:color="auto"/>
        <w:right w:val="none" w:sz="0" w:space="0" w:color="auto"/>
      </w:divBdr>
    </w:div>
    <w:div w:id="1481263024">
      <w:bodyDiv w:val="1"/>
      <w:marLeft w:val="0"/>
      <w:marRight w:val="0"/>
      <w:marTop w:val="0"/>
      <w:marBottom w:val="0"/>
      <w:divBdr>
        <w:top w:val="none" w:sz="0" w:space="0" w:color="auto"/>
        <w:left w:val="none" w:sz="0" w:space="0" w:color="auto"/>
        <w:bottom w:val="none" w:sz="0" w:space="0" w:color="auto"/>
        <w:right w:val="none" w:sz="0" w:space="0" w:color="auto"/>
      </w:divBdr>
    </w:div>
    <w:div w:id="166935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24" /><Relationship Type="http://schemas.openxmlformats.org/officeDocument/2006/relationships/styles" Target="styles.xml" Id="rId5" /><Relationship Type="http://schemas.openxmlformats.org/officeDocument/2006/relationships/footer" Target="footer1.xml" Id="rId23"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22" /><Relationship Type="http://schemas.openxmlformats.org/officeDocument/2006/relationships/theme" Target="theme/theme1.xml" Id="rId27" /><Relationship Type="http://schemas.openxmlformats.org/officeDocument/2006/relationships/hyperlink" Target="https://www.meatinstitute.org/Reporting/Metrics" TargetMode="External" Id="Re321e711ebd44269" /><Relationship Type="http://schemas.openxmlformats.org/officeDocument/2006/relationships/hyperlink" Target="https://www.globalreporting.org/how-to-use-the-gri-standards/gri-standards-english-language/" TargetMode="External" Id="R2ff37ff8241a4de1" /><Relationship Type="http://schemas.openxmlformats.org/officeDocument/2006/relationships/hyperlink" Target="https://sasb.org/standards/download/" TargetMode="External" Id="R31e1869a90af4687" /><Relationship Type="http://schemas.openxmlformats.org/officeDocument/2006/relationships/hyperlink" Target="https://sdgs.un.org/goals" TargetMode="External" Id="R6743507756724bcd" /><Relationship Type="http://schemas.openxmlformats.org/officeDocument/2006/relationships/hyperlink" Target="https://www.osha.gov/safety-management" TargetMode="External" Id="R5ca9e96901d94e0b" /><Relationship Type="http://schemas.openxmlformats.org/officeDocument/2006/relationships/hyperlink" Target="https://www.usrsb.org/" TargetMode="External" Id="Rbd25d390beb144c8" /><Relationship Type="http://schemas.openxmlformats.org/officeDocument/2006/relationships/hyperlink" Target="https://www.us-rspe.org/" TargetMode="External" Id="R84b9d4717c904ece" /><Relationship Type="http://schemas.openxmlformats.org/officeDocument/2006/relationships/hyperlink" Target="https://www.porkcares.org/pork-industry-sustainability-goals-and-metrics/" TargetMode="External" Id="R904f500818f6409d" /><Relationship Type="http://schemas.openxmlformats.org/officeDocument/2006/relationships/hyperlink" Target="https://www.americanveal.com/statement-of-principles" TargetMode="External" Id="Rae7db6dabd2c4091" /><Relationship Type="http://schemas.openxmlformats.org/officeDocument/2006/relationships/hyperlink" Target="https://nationaldairyfarm.com/" TargetMode="External" Id="R80d5625154eb45f5"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Custom 1">
      <a:dk1>
        <a:srgbClr val="FAFAFA"/>
      </a:dk1>
      <a:lt1>
        <a:srgbClr val="0A1955"/>
      </a:lt1>
      <a:dk2>
        <a:srgbClr val="82C3F5"/>
      </a:dk2>
      <a:lt2>
        <a:srgbClr val="D76941"/>
      </a:lt2>
      <a:accent1>
        <a:srgbClr val="FAFAFA"/>
      </a:accent1>
      <a:accent2>
        <a:srgbClr val="82C3F5"/>
      </a:accent2>
      <a:accent3>
        <a:srgbClr val="5F8FEB"/>
      </a:accent3>
      <a:accent4>
        <a:srgbClr val="0A1955"/>
      </a:accent4>
      <a:accent5>
        <a:srgbClr val="D76941"/>
      </a:accent5>
      <a:accent6>
        <a:srgbClr val="FAFAFA"/>
      </a:accent6>
      <a:hlink>
        <a:srgbClr val="82C3F5"/>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2A0FAC561C6B468FBF7784CDB2460C" ma:contentTypeVersion="14" ma:contentTypeDescription="Create a new document." ma:contentTypeScope="" ma:versionID="a88072beca7eb4370fad1f7ca65f276a">
  <xsd:schema xmlns:xsd="http://www.w3.org/2001/XMLSchema" xmlns:xs="http://www.w3.org/2001/XMLSchema" xmlns:p="http://schemas.microsoft.com/office/2006/metadata/properties" xmlns:ns2="3118b3f8-f091-41ae-adc9-4b5224712e26" xmlns:ns3="12b7801b-3da3-4ad1-878e-2b566b8edc51" targetNamespace="http://schemas.microsoft.com/office/2006/metadata/properties" ma:root="true" ma:fieldsID="8e5dccfe2315726adc6db961f3f2c4cd" ns2:_="" ns3:_="">
    <xsd:import namespace="3118b3f8-f091-41ae-adc9-4b5224712e26"/>
    <xsd:import namespace="12b7801b-3da3-4ad1-878e-2b566b8edc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8b3f8-f091-41ae-adc9-4b5224712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f581553-dd24-45c9-83c2-52eb17b9c0a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b7801b-3da3-4ad1-878e-2b566b8edc5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a174d7-6a98-44c5-a79b-44e189e0012e}" ma:internalName="TaxCatchAll" ma:showField="CatchAllData" ma:web="12b7801b-3da3-4ad1-878e-2b566b8e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18b3f8-f091-41ae-adc9-4b5224712e26">
      <Terms xmlns="http://schemas.microsoft.com/office/infopath/2007/PartnerControls"/>
    </lcf76f155ced4ddcb4097134ff3c332f>
    <TaxCatchAll xmlns="12b7801b-3da3-4ad1-878e-2b566b8edc51" xsi:nil="true"/>
  </documentManagement>
</p:properties>
</file>

<file path=customXml/itemProps1.xml><?xml version="1.0" encoding="utf-8"?>
<ds:datastoreItem xmlns:ds="http://schemas.openxmlformats.org/officeDocument/2006/customXml" ds:itemID="{F0F02EE3-61AC-47F7-A007-B6DA3F6A52A9}">
  <ds:schemaRefs>
    <ds:schemaRef ds:uri="http://schemas.microsoft.com/sharepoint/v3/contenttype/forms"/>
  </ds:schemaRefs>
</ds:datastoreItem>
</file>

<file path=customXml/itemProps2.xml><?xml version="1.0" encoding="utf-8"?>
<ds:datastoreItem xmlns:ds="http://schemas.openxmlformats.org/officeDocument/2006/customXml" ds:itemID="{5E2E5C12-561B-4F9C-996B-A240D86C97BE}"/>
</file>

<file path=customXml/itemProps3.xml><?xml version="1.0" encoding="utf-8"?>
<ds:datastoreItem xmlns:ds="http://schemas.openxmlformats.org/officeDocument/2006/customXml" ds:itemID="{BB2FBCDD-4A75-40A0-ACE1-7550A63ECB0F}">
  <ds:schemaRefs>
    <ds:schemaRef ds:uri="94c00559-0182-46ae-89f9-2b90e6758953"/>
    <ds:schemaRef ds:uri="http://www.w3.org/XML/1998/namespace"/>
    <ds:schemaRef ds:uri="http://schemas.openxmlformats.org/package/2006/metadata/core-properties"/>
    <ds:schemaRef ds:uri="http://schemas.microsoft.com/office/2006/metadata/properties"/>
    <ds:schemaRef ds:uri="http://purl.org/dc/elements/1.1/"/>
    <ds:schemaRef ds:uri="eddf9759-875a-4c29-85d6-951a135e47c5"/>
    <ds:schemaRef ds:uri="http://purl.org/dc/dcmitype/"/>
    <ds:schemaRef ds:uri="http://schemas.microsoft.com/office/2006/documentManagement/types"/>
    <ds:schemaRef ds:uri="http://schemas.microsoft.com/office/infopath/2007/PartnerControl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Kcoe Isom .LLP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Pinion</dc:creator>
  <keywords/>
  <dc:description/>
  <lastModifiedBy>Kristi Block</lastModifiedBy>
  <revision>5</revision>
  <dcterms:created xsi:type="dcterms:W3CDTF">2024-06-12T19:46:00.0000000Z</dcterms:created>
  <dcterms:modified xsi:type="dcterms:W3CDTF">2025-09-18T19:30:01.1553484Z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149d0f-ba8e-4467-ad89-5b4d9764b466_Enabled">
    <vt:lpwstr>true</vt:lpwstr>
  </property>
  <property fmtid="{D5CDD505-2E9C-101B-9397-08002B2CF9AE}" pid="3" name="MSIP_Label_3a149d0f-ba8e-4467-ad89-5b4d9764b466_SetDate">
    <vt:lpwstr>2024-01-12T21:53:28Z</vt:lpwstr>
  </property>
  <property fmtid="{D5CDD505-2E9C-101B-9397-08002B2CF9AE}" pid="4" name="MSIP_Label_3a149d0f-ba8e-4467-ad89-5b4d9764b466_Method">
    <vt:lpwstr>Standard</vt:lpwstr>
  </property>
  <property fmtid="{D5CDD505-2E9C-101B-9397-08002B2CF9AE}" pid="5" name="MSIP_Label_3a149d0f-ba8e-4467-ad89-5b4d9764b466_Name">
    <vt:lpwstr>defa4170-0d19-0005-0004-bc88714345d2</vt:lpwstr>
  </property>
  <property fmtid="{D5CDD505-2E9C-101B-9397-08002B2CF9AE}" pid="6" name="MSIP_Label_3a149d0f-ba8e-4467-ad89-5b4d9764b466_SiteId">
    <vt:lpwstr>9c13496d-b576-415f-84b0-0cc31576a388</vt:lpwstr>
  </property>
  <property fmtid="{D5CDD505-2E9C-101B-9397-08002B2CF9AE}" pid="7" name="MSIP_Label_3a149d0f-ba8e-4467-ad89-5b4d9764b466_ActionId">
    <vt:lpwstr>a903d6f4-a49d-4445-a50e-f0ede8d03f0d</vt:lpwstr>
  </property>
  <property fmtid="{D5CDD505-2E9C-101B-9397-08002B2CF9AE}" pid="8" name="MSIP_Label_3a149d0f-ba8e-4467-ad89-5b4d9764b466_ContentBits">
    <vt:lpwstr>0</vt:lpwstr>
  </property>
  <property fmtid="{D5CDD505-2E9C-101B-9397-08002B2CF9AE}" pid="9" name="ContentTypeId">
    <vt:lpwstr>0x010100892A0FAC561C6B468FBF7784CDB2460C</vt:lpwstr>
  </property>
  <property fmtid="{D5CDD505-2E9C-101B-9397-08002B2CF9AE}" pid="10" name="MediaServiceImageTags">
    <vt:lpwstr/>
  </property>
</Properties>
</file>